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B9B90" w14:textId="77777777" w:rsidR="00490D47" w:rsidRDefault="00490D47" w:rsidP="00240A57">
      <w:pPr>
        <w:widowControl w:val="0"/>
        <w:bidi/>
        <w:spacing w:after="0"/>
        <w:jc w:val="center"/>
        <w:rPr>
          <w:rFonts w:cs="QuranTaha"/>
          <w:sz w:val="28"/>
          <w:szCs w:val="28"/>
          <w:lang w:bidi="fa-IR"/>
        </w:rPr>
      </w:pPr>
    </w:p>
    <w:p w14:paraId="7CE15802" w14:textId="77777777" w:rsidR="00490D47" w:rsidRDefault="00490D47" w:rsidP="00490D47">
      <w:pPr>
        <w:widowControl w:val="0"/>
        <w:bidi/>
        <w:spacing w:after="0"/>
        <w:jc w:val="center"/>
        <w:rPr>
          <w:rFonts w:cs="QuranTaha"/>
          <w:sz w:val="28"/>
          <w:szCs w:val="28"/>
          <w:lang w:bidi="fa-IR"/>
        </w:rPr>
      </w:pPr>
    </w:p>
    <w:p w14:paraId="7242D8F3" w14:textId="40BBBA28" w:rsidR="00901208" w:rsidRPr="00652E92" w:rsidRDefault="00901208" w:rsidP="00490D4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382C9080"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D523D">
        <w:rPr>
          <w:rFonts w:cs="B Mitra" w:hint="cs"/>
          <w:b/>
          <w:bCs/>
          <w:sz w:val="32"/>
          <w:szCs w:val="32"/>
          <w:rtl/>
          <w:lang w:bidi="fa-IR"/>
        </w:rPr>
        <w:t>8</w:t>
      </w:r>
      <w:r w:rsidR="001D4F87">
        <w:rPr>
          <w:rFonts w:cs="B Mitra" w:hint="cs"/>
          <w:b/>
          <w:bCs/>
          <w:sz w:val="32"/>
          <w:szCs w:val="32"/>
          <w:rtl/>
          <w:lang w:bidi="fa-IR"/>
        </w:rPr>
        <w:t>9</w:t>
      </w:r>
    </w:p>
    <w:p w14:paraId="1F4EEE03" w14:textId="740420E6" w:rsidR="00B43FF9" w:rsidRDefault="00B43FF9" w:rsidP="006032B4">
      <w:pPr>
        <w:widowControl w:val="0"/>
        <w:bidi/>
        <w:spacing w:after="0" w:line="264" w:lineRule="auto"/>
        <w:ind w:firstLine="284"/>
        <w:jc w:val="both"/>
        <w:rPr>
          <w:rFonts w:ascii="Traditional Arabic" w:hAnsi="Traditional Arabic" w:cs="Abz-2 (Badr)"/>
          <w:color w:val="000000"/>
          <w:sz w:val="28"/>
          <w:szCs w:val="28"/>
          <w:rtl/>
          <w:lang w:bidi="fa-IR"/>
        </w:rPr>
      </w:pPr>
      <w:bookmarkStart w:id="0" w:name="_Hlk129681697"/>
      <w:r>
        <w:rPr>
          <w:rFonts w:ascii="Traditional Arabic" w:hAnsi="Traditional Arabic" w:cs="Abz-2 (Badr)" w:hint="cs"/>
          <w:color w:val="000000"/>
          <w:sz w:val="28"/>
          <w:szCs w:val="28"/>
          <w:rtl/>
          <w:lang w:bidi="fa-IR"/>
        </w:rPr>
        <w:t>آنچه در جلسه سابق گفته شد در جايی است که عين حقيقتاً تلف شده باشد.</w:t>
      </w:r>
    </w:p>
    <w:p w14:paraId="320DBEA9" w14:textId="77777777" w:rsidR="00B43FF9" w:rsidRDefault="00B43FF9" w:rsidP="006032B4">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اگر عين باقی بوده ولی با سبب لازم ناقلی از ملک زوجه خارج شده باشد، صاحب جواهر در خصوص مسأله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616AD6">
        <w:rPr>
          <w:rFonts w:ascii="Traditional Arabic" w:hAnsi="Traditional Arabic" w:cs="Abz-2 (Badr)"/>
          <w:color w:val="000000"/>
          <w:sz w:val="28"/>
          <w:szCs w:val="28"/>
          <w:rtl/>
          <w:lang w:bidi="fa-IR"/>
        </w:rPr>
        <w:t xml:space="preserve">لو زال ملكها على المهر قبل الطلاق بوجه لازم </w:t>
      </w:r>
      <w:r>
        <w:rPr>
          <w:rFonts w:ascii="Traditional Arabic" w:hAnsi="Traditional Arabic" w:cs="Abz-2 (Badr)" w:hint="cs"/>
          <w:color w:val="000000"/>
          <w:sz w:val="28"/>
          <w:szCs w:val="28"/>
          <w:rtl/>
          <w:lang w:bidi="fa-IR"/>
        </w:rPr>
        <w:t xml:space="preserve">ـ </w:t>
      </w:r>
      <w:r w:rsidRPr="00616AD6">
        <w:rPr>
          <w:rFonts w:ascii="Traditional Arabic" w:hAnsi="Traditional Arabic" w:cs="Abz-2 (Badr)"/>
          <w:color w:val="000000"/>
          <w:sz w:val="28"/>
          <w:szCs w:val="28"/>
          <w:rtl/>
          <w:lang w:bidi="fa-IR"/>
        </w:rPr>
        <w:t>كالبيع والعتق والهبة اللازمة</w:t>
      </w:r>
      <w:r>
        <w:rPr>
          <w:rFonts w:ascii="Traditional Arabic" w:hAnsi="Traditional Arabic" w:cs="Abz-2 (Badr)" w:hint="cs"/>
          <w:color w:val="000000"/>
          <w:sz w:val="28"/>
          <w:szCs w:val="28"/>
          <w:rtl/>
          <w:lang w:bidi="fa-IR"/>
        </w:rPr>
        <w:t xml:space="preserve"> ـ</w:t>
      </w:r>
      <w:r w:rsidRPr="00616AD6">
        <w:rPr>
          <w:rFonts w:ascii="Traditional Arabic" w:hAnsi="Traditional Arabic" w:cs="Abz-2 (Badr)"/>
          <w:color w:val="000000"/>
          <w:sz w:val="28"/>
          <w:szCs w:val="28"/>
          <w:rtl/>
          <w:lang w:bidi="fa-IR"/>
        </w:rPr>
        <w:t xml:space="preserve"> لزمها مثل النصف أو قيمته، ضرورة كونه حينئذ</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 xml:space="preserve"> كالتالف، بل لو عاد إلى ملكها بعد أن دفعت له المثل أو القيمة لم يكن له الرجوع</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 xml:space="preserve"> نعم لو عاد قبل الدفع رجع، لزوال المانع من الرجوع قبل سقوط حق</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ه منها بأخذ المثل أو القيمة، ولأن</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 xml:space="preserve"> الرجوع إليهما لتعذ</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ر العين مع كونهما أقرب الأشياء إليها ولا تعذ</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ر حينئذ</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 مع احتمال العدم أيضا</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 لسقوط حق</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ه من العين أو</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لا</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 وكون العود ممل</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كا</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 xml:space="preserve"> لا من جهة الصداق، ولأن</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ه بالطلاق تعل</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ق خطاب المثل أو القيمة ولا دليل على ارتفاعه</w:t>
      </w:r>
      <w:r>
        <w:rPr>
          <w:rFonts w:ascii="Traditional Arabic" w:hAnsi="Traditional Arabic" w:cs="Abz-2 (Badr)" w:hint="cs"/>
          <w:color w:val="000000"/>
          <w:sz w:val="28"/>
          <w:szCs w:val="28"/>
          <w:rtl/>
          <w:lang w:bidi="fa-IR"/>
        </w:rPr>
        <w:t>.</w:t>
      </w:r>
    </w:p>
    <w:p w14:paraId="54581D81" w14:textId="77777777" w:rsidR="00B43FF9" w:rsidRPr="00616AD6" w:rsidRDefault="00B43FF9" w:rsidP="006032B4">
      <w:pPr>
        <w:widowControl w:val="0"/>
        <w:bidi/>
        <w:spacing w:after="0" w:line="264" w:lineRule="auto"/>
        <w:ind w:firstLine="284"/>
        <w:jc w:val="both"/>
        <w:rPr>
          <w:rFonts w:ascii="Noor_Nazli" w:eastAsia="Times New Roman" w:hAnsi="Noor_Nazli" w:cs="Times New Roman"/>
          <w:sz w:val="36"/>
          <w:szCs w:val="36"/>
          <w:rtl/>
          <w:lang w:bidi="fa-IR"/>
        </w:rPr>
      </w:pPr>
      <w:r w:rsidRPr="00616AD6">
        <w:rPr>
          <w:rFonts w:ascii="Traditional Arabic" w:hAnsi="Traditional Arabic" w:cs="Abz-2 (Badr)"/>
          <w:color w:val="000000"/>
          <w:sz w:val="28"/>
          <w:szCs w:val="28"/>
          <w:rtl/>
          <w:lang w:bidi="fa-IR"/>
        </w:rPr>
        <w:t>وإن كان قد يناقش بمنع سقوط الحق</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 xml:space="preserve"> مطلقا</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 xml:space="preserve"> وعدم منافاة تمل</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كه بالعود للتمل</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ك بالطلاق الذي هو سبب جديد لذلك، لا أن</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ه التمليك باعتبار تسب</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به فسخ السبب الأو</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ل الذي ملكت به المرأة حت</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ى يقال: إن</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 xml:space="preserve"> العود ممل</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ك غير الصداق</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 xml:space="preserve"> وتعل</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ق خطاب المثل أو القيمة على جهة التزلزل لمكان التعذ</w:t>
      </w:r>
      <w:r>
        <w:rPr>
          <w:rFonts w:ascii="Traditional Arabic" w:hAnsi="Traditional Arabic" w:cs="Abz-2 (Badr)" w:hint="cs"/>
          <w:color w:val="000000"/>
          <w:sz w:val="28"/>
          <w:szCs w:val="28"/>
          <w:rtl/>
          <w:lang w:bidi="fa-IR"/>
        </w:rPr>
        <w:t>ّ</w:t>
      </w:r>
      <w:r w:rsidRPr="00616AD6">
        <w:rPr>
          <w:rFonts w:ascii="Traditional Arabic" w:hAnsi="Traditional Arabic" w:cs="Abz-2 (Badr)"/>
          <w:color w:val="000000"/>
          <w:sz w:val="28"/>
          <w:szCs w:val="28"/>
          <w:rtl/>
          <w:lang w:bidi="fa-IR"/>
        </w:rPr>
        <w:t>ر كما هو واضح.</w:t>
      </w:r>
      <w:r>
        <w:rPr>
          <w:rFonts w:ascii="Traditional Arabic" w:hAnsi="Traditional Arabic" w:cs="Abz-2 (Badr)" w:hint="cs"/>
          <w:color w:val="000000"/>
          <w:sz w:val="28"/>
          <w:szCs w:val="28"/>
          <w:rtl/>
          <w:lang w:bidi="fa-IR"/>
        </w:rPr>
        <w:t>»</w:t>
      </w:r>
      <w:r>
        <w:rPr>
          <w:rFonts w:ascii="Traditional Arabic" w:hAnsi="Traditional Arabic" w:cs="Abz-2 (Badr)"/>
          <w:color w:val="000000"/>
          <w:sz w:val="28"/>
          <w:szCs w:val="28"/>
          <w:vertAlign w:val="superscript"/>
          <w:rtl/>
          <w:lang w:bidi="fa-IR"/>
        </w:rPr>
        <w:footnoteReference w:id="1"/>
      </w:r>
    </w:p>
    <w:p w14:paraId="5370BBF9" w14:textId="77777777" w:rsidR="00B43FF9" w:rsidRPr="001B698B" w:rsidRDefault="00B43FF9" w:rsidP="006032B4">
      <w:pPr>
        <w:widowControl w:val="0"/>
        <w:bidi/>
        <w:spacing w:after="0" w:line="264"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محلّ بررسی اصل اين مسأله در بحث خيارات و در خصوص جايی است که عين قبل از اعمال خيار از ملک طرف مقابل خارج شده باشد و آنچه که در اينجا گفته شده است، تابع مبنايی است که در آن مسأله اتخاذ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بنابر اين بحث از آن را به محل خود موکول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کنيم. البته برخی از مطالبی که صاحب جواهر مطرح کرده</w:t>
      </w:r>
      <w:r>
        <w:rPr>
          <w:rFonts w:ascii="Traditional Arabic" w:hAnsi="Traditional Arabic" w:cs="Abz-2 (Badr)"/>
          <w:color w:val="000000"/>
          <w:sz w:val="28"/>
          <w:szCs w:val="28"/>
          <w:rtl/>
          <w:lang w:bidi="fa-IR"/>
        </w:rPr>
        <w:softHyphen/>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اند ـ مثل اين که عود سبب ملکيت مال به غير جهت مهر است ـ مربوط به همين بحث است و اشکال آن نيز مطلبی نيست که صاحب جواهر </w:t>
      </w:r>
      <w:r>
        <w:rPr>
          <w:rFonts w:ascii="Traditional Arabic" w:hAnsi="Traditional Arabic" w:cs="Abz-2 (Badr)" w:hint="cs"/>
          <w:color w:val="000000"/>
          <w:sz w:val="28"/>
          <w:szCs w:val="28"/>
          <w:rtl/>
          <w:lang w:bidi="fa-IR"/>
        </w:rPr>
        <w:lastRenderedPageBreak/>
        <w:t>فرموده است، بلکه اين است با فرض وجود عين مال در ملک زوجه ولو بعد از خروج آن از ملک او، تکليف به بازگرداندن نصف مهر شامل حال او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شود، چون وقتی که عين مال باقی باشد، وصفی که به جهت مهر قرار گرفتن مال متصف به آن شده بوده، هنوز بر آن صادق است ولو ملکيت متجدّد آن به سبب ديگری رخ حاصل شده باشد، زيرا همان گونه که در بحث مشتق از مباحث اصول گفتيم، </w:t>
      </w:r>
      <w:r w:rsidRPr="00A2700D">
        <w:rPr>
          <w:rFonts w:ascii="Traditional Arabic" w:hAnsi="Traditional Arabic" w:cs="Abz-2 (Badr)" w:hint="cs"/>
          <w:color w:val="000000"/>
          <w:sz w:val="28"/>
          <w:szCs w:val="28"/>
          <w:rtl/>
          <w:lang w:bidi="fa-IR"/>
        </w:rPr>
        <w:t xml:space="preserve">در </w:t>
      </w:r>
      <w:r>
        <w:rPr>
          <w:rFonts w:ascii="Traditional Arabic" w:hAnsi="Traditional Arabic" w:cs="Abz-2 (Badr)" w:hint="cs"/>
          <w:color w:val="000000"/>
          <w:sz w:val="28"/>
          <w:szCs w:val="28"/>
          <w:rtl/>
          <w:lang w:bidi="fa-IR"/>
        </w:rPr>
        <w:t xml:space="preserve">برخی از </w:t>
      </w:r>
      <w:r w:rsidRPr="00A2700D">
        <w:rPr>
          <w:rFonts w:ascii="Traditional Arabic" w:hAnsi="Traditional Arabic" w:cs="Abz-2 (Badr)" w:hint="cs"/>
          <w:color w:val="000000"/>
          <w:sz w:val="28"/>
          <w:szCs w:val="28"/>
          <w:rtl/>
          <w:lang w:bidi="fa-IR"/>
        </w:rPr>
        <w:t xml:space="preserve">مبادی </w:t>
      </w:r>
      <w:r>
        <w:rPr>
          <w:rFonts w:ascii="Traditional Arabic" w:hAnsi="Traditional Arabic" w:cs="Abz-2 (Badr)" w:hint="cs"/>
          <w:color w:val="000000"/>
          <w:sz w:val="28"/>
          <w:szCs w:val="28"/>
          <w:rtl/>
          <w:lang w:bidi="fa-IR"/>
        </w:rPr>
        <w:t xml:space="preserve">ـ </w:t>
      </w:r>
      <w:r w:rsidRPr="00A2700D">
        <w:rPr>
          <w:rFonts w:ascii="Traditional Arabic" w:hAnsi="Traditional Arabic" w:cs="Abz-2 (Badr)" w:hint="cs"/>
          <w:color w:val="000000"/>
          <w:sz w:val="28"/>
          <w:szCs w:val="28"/>
          <w:rtl/>
          <w:lang w:bidi="fa-IR"/>
        </w:rPr>
        <w:t xml:space="preserve">مثل «ضرب» </w:t>
      </w:r>
      <w:r>
        <w:rPr>
          <w:rFonts w:ascii="Traditional Arabic" w:hAnsi="Traditional Arabic" w:cs="Abz-2 (Badr)" w:hint="cs"/>
          <w:color w:val="000000"/>
          <w:sz w:val="28"/>
          <w:szCs w:val="28"/>
          <w:rtl/>
          <w:lang w:bidi="fa-IR"/>
        </w:rPr>
        <w:t>ي</w:t>
      </w:r>
      <w:r w:rsidRPr="00A2700D">
        <w:rPr>
          <w:rFonts w:ascii="Traditional Arabic" w:hAnsi="Traditional Arabic" w:cs="Abz-2 (Badr)" w:hint="cs"/>
          <w:color w:val="000000"/>
          <w:sz w:val="28"/>
          <w:szCs w:val="28"/>
          <w:rtl/>
          <w:lang w:bidi="fa-IR"/>
        </w:rPr>
        <w:t>ا «قتل»</w:t>
      </w:r>
      <w:r>
        <w:rPr>
          <w:rFonts w:ascii="Traditional Arabic" w:hAnsi="Traditional Arabic" w:cs="Abz-2 (Badr)" w:hint="cs"/>
          <w:color w:val="000000"/>
          <w:sz w:val="28"/>
          <w:szCs w:val="28"/>
          <w:rtl/>
          <w:lang w:bidi="fa-IR"/>
        </w:rPr>
        <w:t xml:space="preserve"> ـ</w:t>
      </w:r>
      <w:r w:rsidRPr="00A2700D">
        <w:rPr>
          <w:rFonts w:ascii="Traditional Arabic" w:hAnsi="Traditional Arabic" w:cs="Abz-2 (Badr)" w:hint="cs"/>
          <w:color w:val="000000"/>
          <w:sz w:val="28"/>
          <w:szCs w:val="28"/>
          <w:rtl/>
          <w:lang w:bidi="fa-IR"/>
        </w:rPr>
        <w:t xml:space="preserve"> تلبس ذات به مبدأ به مجر</w:t>
      </w:r>
      <w:r>
        <w:rPr>
          <w:rFonts w:ascii="Traditional Arabic" w:hAnsi="Traditional Arabic" w:cs="Abz-2 (Badr)" w:hint="cs"/>
          <w:color w:val="000000"/>
          <w:sz w:val="28"/>
          <w:szCs w:val="28"/>
          <w:rtl/>
          <w:lang w:bidi="fa-IR"/>
        </w:rPr>
        <w:t>ّ</w:t>
      </w:r>
      <w:r w:rsidRPr="00A2700D">
        <w:rPr>
          <w:rFonts w:ascii="Traditional Arabic" w:hAnsi="Traditional Arabic" w:cs="Abz-2 (Badr)" w:hint="cs"/>
          <w:color w:val="000000"/>
          <w:sz w:val="28"/>
          <w:szCs w:val="28"/>
          <w:rtl/>
          <w:lang w:bidi="fa-IR"/>
        </w:rPr>
        <w:t>د حدوث حدث اتفاق می</w:t>
      </w:r>
      <w:r w:rsidRPr="00A2700D">
        <w:rPr>
          <w:rFonts w:ascii="Traditional Arabic" w:hAnsi="Traditional Arabic" w:cs="Abz-2 (Badr)"/>
          <w:color w:val="000000"/>
          <w:sz w:val="28"/>
          <w:szCs w:val="28"/>
          <w:rtl/>
          <w:lang w:bidi="fa-IR"/>
        </w:rPr>
        <w:softHyphen/>
      </w:r>
      <w:r w:rsidRPr="00A2700D">
        <w:rPr>
          <w:rFonts w:ascii="Traditional Arabic" w:hAnsi="Traditional Arabic" w:cs="Abz-2 (Badr)" w:hint="cs"/>
          <w:color w:val="000000"/>
          <w:sz w:val="28"/>
          <w:szCs w:val="28"/>
          <w:rtl/>
          <w:lang w:bidi="fa-IR"/>
        </w:rPr>
        <w:t xml:space="preserve">افتد و برای صدق مشتق بر ذات، تجديد اين تلبس لازم نيست، </w:t>
      </w:r>
      <w:r>
        <w:rPr>
          <w:rFonts w:ascii="Traditional Arabic" w:hAnsi="Traditional Arabic" w:cs="Abz-2 (Badr)" w:hint="cs"/>
          <w:color w:val="000000"/>
          <w:sz w:val="28"/>
          <w:szCs w:val="28"/>
          <w:rtl/>
          <w:lang w:bidi="fa-IR"/>
        </w:rPr>
        <w:t>ي</w:t>
      </w:r>
      <w:r w:rsidRPr="00A2700D">
        <w:rPr>
          <w:rFonts w:ascii="Traditional Arabic" w:hAnsi="Traditional Arabic" w:cs="Abz-2 (Badr)" w:hint="cs"/>
          <w:color w:val="000000"/>
          <w:sz w:val="28"/>
          <w:szCs w:val="28"/>
          <w:rtl/>
          <w:lang w:bidi="fa-IR"/>
        </w:rPr>
        <w:t>عنی لازم ن</w:t>
      </w:r>
      <w:r>
        <w:rPr>
          <w:rFonts w:ascii="Traditional Arabic" w:hAnsi="Traditional Arabic" w:cs="Abz-2 (Badr)" w:hint="cs"/>
          <w:color w:val="000000"/>
          <w:sz w:val="28"/>
          <w:szCs w:val="28"/>
          <w:rtl/>
          <w:lang w:bidi="fa-IR"/>
        </w:rPr>
        <w:t>ي</w:t>
      </w:r>
      <w:r w:rsidRPr="00A2700D">
        <w:rPr>
          <w:rFonts w:ascii="Traditional Arabic" w:hAnsi="Traditional Arabic" w:cs="Abz-2 (Badr)" w:hint="cs"/>
          <w:color w:val="000000"/>
          <w:sz w:val="28"/>
          <w:szCs w:val="28"/>
          <w:rtl/>
          <w:lang w:bidi="fa-IR"/>
        </w:rPr>
        <w:t xml:space="preserve">ست که آن به آن «ضرب» </w:t>
      </w:r>
      <w:r>
        <w:rPr>
          <w:rFonts w:ascii="Traditional Arabic" w:hAnsi="Traditional Arabic" w:cs="Abz-2 (Badr)" w:hint="cs"/>
          <w:color w:val="000000"/>
          <w:sz w:val="28"/>
          <w:szCs w:val="28"/>
          <w:rtl/>
          <w:lang w:bidi="fa-IR"/>
        </w:rPr>
        <w:t>ي</w:t>
      </w:r>
      <w:r w:rsidRPr="00A2700D">
        <w:rPr>
          <w:rFonts w:ascii="Traditional Arabic" w:hAnsi="Traditional Arabic" w:cs="Abz-2 (Badr)" w:hint="cs"/>
          <w:color w:val="000000"/>
          <w:sz w:val="28"/>
          <w:szCs w:val="28"/>
          <w:rtl/>
          <w:lang w:bidi="fa-IR"/>
        </w:rPr>
        <w:t>ا «قتل» واقع شود تا گفته شود که ذات در حال تلبس به مبدأ است، بلکه هم</w:t>
      </w:r>
      <w:r>
        <w:rPr>
          <w:rFonts w:ascii="Traditional Arabic" w:hAnsi="Traditional Arabic" w:cs="Abz-2 (Badr)" w:hint="cs"/>
          <w:color w:val="000000"/>
          <w:sz w:val="28"/>
          <w:szCs w:val="28"/>
          <w:rtl/>
          <w:lang w:bidi="fa-IR"/>
        </w:rPr>
        <w:t>ي</w:t>
      </w:r>
      <w:r w:rsidRPr="00A2700D">
        <w:rPr>
          <w:rFonts w:ascii="Traditional Arabic" w:hAnsi="Traditional Arabic" w:cs="Abz-2 (Badr)" w:hint="cs"/>
          <w:color w:val="000000"/>
          <w:sz w:val="28"/>
          <w:szCs w:val="28"/>
          <w:rtl/>
          <w:lang w:bidi="fa-IR"/>
        </w:rPr>
        <w:t xml:space="preserve">ن که «ضرب» </w:t>
      </w:r>
      <w:r>
        <w:rPr>
          <w:rFonts w:ascii="Traditional Arabic" w:hAnsi="Traditional Arabic" w:cs="Abz-2 (Badr)" w:hint="cs"/>
          <w:color w:val="000000"/>
          <w:sz w:val="28"/>
          <w:szCs w:val="28"/>
          <w:rtl/>
          <w:lang w:bidi="fa-IR"/>
        </w:rPr>
        <w:t>ي</w:t>
      </w:r>
      <w:r w:rsidRPr="00A2700D">
        <w:rPr>
          <w:rFonts w:ascii="Traditional Arabic" w:hAnsi="Traditional Arabic" w:cs="Abz-2 (Badr)" w:hint="cs"/>
          <w:color w:val="000000"/>
          <w:sz w:val="28"/>
          <w:szCs w:val="28"/>
          <w:rtl/>
          <w:lang w:bidi="fa-IR"/>
        </w:rPr>
        <w:t xml:space="preserve">ا «قتل» </w:t>
      </w:r>
      <w:r>
        <w:rPr>
          <w:rFonts w:ascii="Traditional Arabic" w:hAnsi="Traditional Arabic" w:cs="Abz-2 (Badr)" w:hint="cs"/>
          <w:color w:val="000000"/>
          <w:sz w:val="28"/>
          <w:szCs w:val="28"/>
          <w:rtl/>
          <w:lang w:bidi="fa-IR"/>
        </w:rPr>
        <w:t>ي</w:t>
      </w:r>
      <w:r w:rsidRPr="00A2700D">
        <w:rPr>
          <w:rFonts w:ascii="Traditional Arabic" w:hAnsi="Traditional Arabic" w:cs="Abz-2 (Badr)" w:hint="cs"/>
          <w:color w:val="000000"/>
          <w:sz w:val="28"/>
          <w:szCs w:val="28"/>
          <w:rtl/>
          <w:lang w:bidi="fa-IR"/>
        </w:rPr>
        <w:t>ک بار رخ داد، از آن به بعد تلبس به آن مبدأ وجود دارد</w:t>
      </w:r>
      <w:r>
        <w:rPr>
          <w:rFonts w:ascii="Traditional Arabic" w:hAnsi="Traditional Arabic" w:cs="Abz-2 (Badr)" w:hint="cs"/>
          <w:color w:val="000000"/>
          <w:sz w:val="28"/>
          <w:szCs w:val="28"/>
          <w:rtl/>
          <w:lang w:bidi="fa-IR"/>
        </w:rPr>
        <w:t xml:space="preserve"> و صدق مهر بر عين خارجی نيز از همين قسم است و با خروج مال از ملک زوجه و دخول دوباره آن در ملک وی به سبب جديد، اين وصف از آن زائل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w:t>
      </w:r>
    </w:p>
    <w:p w14:paraId="23334975" w14:textId="66AABCC9" w:rsidR="00FF59B4" w:rsidRDefault="009443FD" w:rsidP="00447AC8">
      <w:pPr>
        <w:widowControl w:val="0"/>
        <w:bidi/>
        <w:spacing w:after="0" w:line="26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چنانچه</w:t>
      </w:r>
      <w:r w:rsidR="00C14B59">
        <w:rPr>
          <w:rFonts w:ascii="Traditional Arabic" w:hAnsi="Traditional Arabic" w:cs="Abz-2 (Badr)" w:hint="cs"/>
          <w:color w:val="000000"/>
          <w:sz w:val="28"/>
          <w:szCs w:val="28"/>
          <w:rtl/>
          <w:lang w:bidi="fa-IR"/>
        </w:rPr>
        <w:t xml:space="preserve"> عين با وجود بقاء در ملک زن متعلق حق لازمی مثل حق الرهان شود و يا به اجاره داده شود، زوج پس از طلاقی که قبل از دخول واقع شده است مستحق دريافت چه چيزی است؟</w:t>
      </w:r>
    </w:p>
    <w:p w14:paraId="6D1EE0B0" w14:textId="7E121A73" w:rsidR="00C14B59" w:rsidRPr="00C14B59" w:rsidRDefault="00C14B59" w:rsidP="00447AC8">
      <w:pPr>
        <w:widowControl w:val="0"/>
        <w:bidi/>
        <w:spacing w:after="0" w:line="262"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قال في القواعد: «</w:t>
      </w:r>
      <w:r w:rsidRPr="00C14B59">
        <w:rPr>
          <w:rFonts w:ascii="Traditional Arabic" w:hAnsi="Traditional Arabic" w:cs="Abz-2 (Badr)"/>
          <w:color w:val="000000"/>
          <w:sz w:val="28"/>
          <w:szCs w:val="28"/>
          <w:rtl/>
          <w:lang w:bidi="fa-IR"/>
        </w:rPr>
        <w:t xml:space="preserve">لو تعلّق به حقّ‌ لازم </w:t>
      </w:r>
      <w:r>
        <w:rPr>
          <w:rFonts w:ascii="Traditional Arabic" w:hAnsi="Traditional Arabic" w:cs="Abz-2 (Badr)" w:hint="cs"/>
          <w:color w:val="000000"/>
          <w:sz w:val="28"/>
          <w:szCs w:val="28"/>
          <w:rtl/>
          <w:lang w:bidi="fa-IR"/>
        </w:rPr>
        <w:t xml:space="preserve"> ـ</w:t>
      </w:r>
      <w:r w:rsidRPr="00C14B59">
        <w:rPr>
          <w:rFonts w:ascii="Traditional Arabic" w:hAnsi="Traditional Arabic" w:cs="Abz-2 (Badr)"/>
          <w:color w:val="000000"/>
          <w:sz w:val="28"/>
          <w:szCs w:val="28"/>
          <w:rtl/>
          <w:lang w:bidi="fa-IR"/>
        </w:rPr>
        <w:t xml:space="preserve"> كالرهن والإجارة </w:t>
      </w:r>
      <w:r>
        <w:rPr>
          <w:rFonts w:ascii="Traditional Arabic" w:hAnsi="Traditional Arabic" w:cs="Abz-2 (Badr)" w:hint="cs"/>
          <w:color w:val="000000"/>
          <w:sz w:val="28"/>
          <w:szCs w:val="28"/>
          <w:rtl/>
          <w:lang w:bidi="fa-IR"/>
        </w:rPr>
        <w:t>ـ</w:t>
      </w:r>
      <w:r w:rsidRPr="00C14B59">
        <w:rPr>
          <w:rFonts w:ascii="Traditional Arabic" w:hAnsi="Traditional Arabic" w:cs="Abz-2 (Badr)"/>
          <w:color w:val="000000"/>
          <w:sz w:val="28"/>
          <w:szCs w:val="28"/>
          <w:rtl/>
          <w:lang w:bidi="fa-IR"/>
        </w:rPr>
        <w:t xml:space="preserve"> تعيّن البدل، فإن صبر إلى الخلاص فله نصف العين.</w:t>
      </w:r>
    </w:p>
    <w:p w14:paraId="0932DD04" w14:textId="512C4A86" w:rsidR="00C14B59" w:rsidRDefault="00C14B59" w:rsidP="00447AC8">
      <w:pPr>
        <w:widowControl w:val="0"/>
        <w:bidi/>
        <w:spacing w:after="0" w:line="262" w:lineRule="auto"/>
        <w:ind w:firstLine="284"/>
        <w:jc w:val="both"/>
        <w:rPr>
          <w:rFonts w:ascii="Traditional Arabic" w:hAnsi="Traditional Arabic" w:cs="Abz-2 (Badr)"/>
          <w:color w:val="000000"/>
          <w:sz w:val="28"/>
          <w:szCs w:val="28"/>
          <w:rtl/>
          <w:lang w:bidi="fa-IR"/>
        </w:rPr>
      </w:pPr>
      <w:r w:rsidRPr="00C14B59">
        <w:rPr>
          <w:rFonts w:ascii="Traditional Arabic" w:hAnsi="Traditional Arabic" w:cs="Abz-2 (Badr)"/>
          <w:color w:val="000000"/>
          <w:sz w:val="28"/>
          <w:szCs w:val="28"/>
          <w:rtl/>
          <w:lang w:bidi="fa-IR"/>
        </w:rPr>
        <w:t xml:space="preserve">ولو قال: </w:t>
      </w:r>
      <w:r>
        <w:rPr>
          <w:rFonts w:ascii="Traditional Arabic" w:hAnsi="Traditional Arabic" w:cs="Abz-2 (Badr)" w:hint="cs"/>
          <w:color w:val="000000"/>
          <w:sz w:val="28"/>
          <w:szCs w:val="28"/>
          <w:rtl/>
          <w:lang w:bidi="fa-IR"/>
        </w:rPr>
        <w:t>«</w:t>
      </w:r>
      <w:r w:rsidRPr="00C14B59">
        <w:rPr>
          <w:rFonts w:ascii="Traditional Arabic" w:hAnsi="Traditional Arabic" w:cs="Abz-2 (Badr)"/>
          <w:color w:val="000000"/>
          <w:sz w:val="28"/>
          <w:szCs w:val="28"/>
          <w:rtl/>
          <w:lang w:bidi="fa-IR"/>
        </w:rPr>
        <w:t>أنا أرجع فيها وأصبر حتّى تنقضي الإجارة</w:t>
      </w:r>
      <w:r>
        <w:rPr>
          <w:rFonts w:ascii="Traditional Arabic" w:hAnsi="Traditional Arabic" w:cs="Abz-2 (Badr)" w:hint="cs"/>
          <w:color w:val="000000"/>
          <w:sz w:val="28"/>
          <w:szCs w:val="28"/>
          <w:rtl/>
          <w:lang w:bidi="fa-IR"/>
        </w:rPr>
        <w:t>»</w:t>
      </w:r>
      <w:r w:rsidRPr="00C14B59">
        <w:rPr>
          <w:rFonts w:ascii="Traditional Arabic" w:hAnsi="Traditional Arabic" w:cs="Abz-2 (Badr)"/>
          <w:color w:val="000000"/>
          <w:sz w:val="28"/>
          <w:szCs w:val="28"/>
          <w:rtl/>
          <w:lang w:bidi="fa-IR"/>
        </w:rPr>
        <w:t xml:space="preserve"> احتمل عدم الإجابة وإجباره على أخذ القيمة إذا دفعتها، لأنّه يكون مضمونا</w:t>
      </w:r>
      <w:r>
        <w:rPr>
          <w:rFonts w:ascii="Traditional Arabic" w:hAnsi="Traditional Arabic" w:cs="Abz-2 (Badr)" w:hint="cs"/>
          <w:color w:val="000000"/>
          <w:sz w:val="28"/>
          <w:szCs w:val="28"/>
          <w:rtl/>
          <w:lang w:bidi="fa-IR"/>
        </w:rPr>
        <w:t>ً</w:t>
      </w:r>
      <w:r w:rsidRPr="00C14B59">
        <w:rPr>
          <w:rFonts w:ascii="Traditional Arabic" w:hAnsi="Traditional Arabic" w:cs="Abz-2 (Badr)"/>
          <w:color w:val="000000"/>
          <w:sz w:val="28"/>
          <w:szCs w:val="28"/>
          <w:rtl/>
          <w:lang w:bidi="fa-IR"/>
        </w:rPr>
        <w:t xml:space="preserve"> عليها</w:t>
      </w:r>
      <w:r>
        <w:rPr>
          <w:rFonts w:ascii="Traditional Arabic" w:hAnsi="Traditional Arabic" w:cs="Abz-2 (Badr)" w:hint="cs"/>
          <w:color w:val="000000"/>
          <w:sz w:val="28"/>
          <w:szCs w:val="28"/>
          <w:rtl/>
          <w:lang w:bidi="fa-IR"/>
        </w:rPr>
        <w:t xml:space="preserve"> </w:t>
      </w:r>
      <w:r w:rsidRPr="00C14B59">
        <w:rPr>
          <w:rFonts w:ascii="Traditional Arabic" w:hAnsi="Traditional Arabic" w:cs="Abz-2 (Badr)"/>
          <w:color w:val="000000"/>
          <w:sz w:val="28"/>
          <w:szCs w:val="28"/>
          <w:rtl/>
          <w:lang w:bidi="fa-IR"/>
        </w:rPr>
        <w:t>ولها أن تمتنع منه</w:t>
      </w:r>
      <w:r>
        <w:rPr>
          <w:rFonts w:ascii="Traditional Arabic" w:hAnsi="Traditional Arabic" w:cs="Abz-2 (Badr)" w:hint="cs"/>
          <w:color w:val="000000"/>
          <w:sz w:val="28"/>
          <w:szCs w:val="28"/>
          <w:rtl/>
          <w:lang w:bidi="fa-IR"/>
        </w:rPr>
        <w:t>،</w:t>
      </w:r>
      <w:r w:rsidRPr="00C14B59">
        <w:rPr>
          <w:rFonts w:ascii="Traditional Arabic" w:hAnsi="Traditional Arabic" w:cs="Abz-2 (Badr)"/>
          <w:color w:val="000000"/>
          <w:sz w:val="28"/>
          <w:szCs w:val="28"/>
          <w:rtl/>
          <w:lang w:bidi="fa-IR"/>
        </w:rPr>
        <w:t xml:space="preserve"> إلا أن يقول: </w:t>
      </w:r>
      <w:r>
        <w:rPr>
          <w:rFonts w:ascii="Traditional Arabic" w:hAnsi="Traditional Arabic" w:cs="Abz-2 (Badr)" w:hint="cs"/>
          <w:color w:val="000000"/>
          <w:sz w:val="28"/>
          <w:szCs w:val="28"/>
          <w:rtl/>
          <w:lang w:bidi="fa-IR"/>
        </w:rPr>
        <w:t>«</w:t>
      </w:r>
      <w:r w:rsidRPr="00C14B59">
        <w:rPr>
          <w:rFonts w:ascii="Traditional Arabic" w:hAnsi="Traditional Arabic" w:cs="Abz-2 (Badr)"/>
          <w:color w:val="000000"/>
          <w:sz w:val="28"/>
          <w:szCs w:val="28"/>
          <w:rtl/>
          <w:lang w:bidi="fa-IR"/>
        </w:rPr>
        <w:t>أنا أقبضه وأردّه إلى المستأجر أمانة</w:t>
      </w:r>
      <w:r>
        <w:rPr>
          <w:rFonts w:ascii="Traditional Arabic" w:hAnsi="Traditional Arabic" w:cs="Abz-2 (Badr)" w:hint="cs"/>
          <w:color w:val="000000"/>
          <w:sz w:val="28"/>
          <w:szCs w:val="28"/>
          <w:rtl/>
          <w:lang w:bidi="fa-IR"/>
        </w:rPr>
        <w:t>»</w:t>
      </w:r>
      <w:r w:rsidRPr="00C14B59">
        <w:rPr>
          <w:rFonts w:ascii="Traditional Arabic" w:hAnsi="Traditional Arabic" w:cs="Abz-2 (Badr)"/>
          <w:color w:val="000000"/>
          <w:sz w:val="28"/>
          <w:szCs w:val="28"/>
          <w:rtl/>
          <w:lang w:bidi="fa-IR"/>
        </w:rPr>
        <w:t xml:space="preserve">، أو يسقط عنها الضمان </w:t>
      </w:r>
      <w:r>
        <w:rPr>
          <w:rFonts w:ascii="Traditional Arabic" w:hAnsi="Traditional Arabic" w:cs="Abz-2 (Badr)" w:hint="cs"/>
          <w:color w:val="000000"/>
          <w:sz w:val="28"/>
          <w:szCs w:val="28"/>
          <w:rtl/>
          <w:lang w:bidi="fa-IR"/>
        </w:rPr>
        <w:t>ـ</w:t>
      </w:r>
      <w:r w:rsidRPr="00C14B59">
        <w:rPr>
          <w:rFonts w:ascii="Traditional Arabic" w:hAnsi="Traditional Arabic" w:cs="Abz-2 (Badr)"/>
          <w:color w:val="000000"/>
          <w:sz w:val="28"/>
          <w:szCs w:val="28"/>
          <w:rtl/>
          <w:lang w:bidi="fa-IR"/>
        </w:rPr>
        <w:t xml:space="preserve"> على إشكال </w:t>
      </w:r>
      <w:r>
        <w:rPr>
          <w:rFonts w:ascii="Traditional Arabic" w:hAnsi="Traditional Arabic" w:cs="Abz-2 (Badr)" w:hint="cs"/>
          <w:color w:val="000000"/>
          <w:sz w:val="28"/>
          <w:szCs w:val="28"/>
          <w:rtl/>
          <w:lang w:bidi="fa-IR"/>
        </w:rPr>
        <w:t>ـ</w:t>
      </w:r>
      <w:r w:rsidRPr="00C14B59">
        <w:rPr>
          <w:rFonts w:ascii="Traditional Arabic" w:hAnsi="Traditional Arabic" w:cs="Abz-2 (Badr)"/>
          <w:color w:val="000000"/>
          <w:sz w:val="28"/>
          <w:szCs w:val="28"/>
          <w:rtl/>
          <w:lang w:bidi="fa-IR"/>
        </w:rPr>
        <w:t xml:space="preserve"> فله ذلك.</w:t>
      </w:r>
      <w:r>
        <w:rPr>
          <w:rFonts w:ascii="Traditional Arabic" w:hAnsi="Traditional Arabic" w:cs="Abz-2 (Badr)" w:hint="cs"/>
          <w:color w:val="000000"/>
          <w:sz w:val="28"/>
          <w:szCs w:val="28"/>
          <w:rtl/>
          <w:lang w:bidi="fa-IR"/>
        </w:rPr>
        <w:t>»</w:t>
      </w:r>
      <w:r>
        <w:rPr>
          <w:rFonts w:ascii="Traditional Arabic" w:hAnsi="Traditional Arabic" w:cs="Abz-2 (Badr)"/>
          <w:color w:val="000000"/>
          <w:sz w:val="28"/>
          <w:szCs w:val="28"/>
          <w:vertAlign w:val="superscript"/>
          <w:rtl/>
          <w:lang w:bidi="fa-IR"/>
        </w:rPr>
        <w:footnoteReference w:id="2"/>
      </w:r>
    </w:p>
    <w:p w14:paraId="78C9FA7E" w14:textId="449614C1" w:rsidR="00C14B59" w:rsidRPr="00C14B59" w:rsidRDefault="00C14B59" w:rsidP="00447AC8">
      <w:pPr>
        <w:widowControl w:val="0"/>
        <w:bidi/>
        <w:spacing w:after="0" w:line="262"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وقال في کشف اللثام في وجه تعيّن البدل والإشکال عليه: «</w:t>
      </w:r>
      <w:r w:rsidRPr="00C14B59">
        <w:rPr>
          <w:rFonts w:ascii="Traditional Arabic" w:hAnsi="Traditional Arabic" w:cs="Abz-2 (Badr)"/>
          <w:color w:val="000000"/>
          <w:sz w:val="28"/>
          <w:szCs w:val="28"/>
          <w:rtl/>
          <w:lang w:bidi="fa-IR"/>
        </w:rPr>
        <w:t>لسبق تعلّق حقّ‌ المرتهن والمستأجر بالعين، فليس لها تسليمها إليه، ولا عليه الرضا بالعين مع تعلّق حقّ‌ الغير بها.</w:t>
      </w:r>
    </w:p>
    <w:p w14:paraId="779B9939" w14:textId="1E06FCCC" w:rsidR="00C14B59" w:rsidRPr="00C14B59" w:rsidRDefault="00C14B59" w:rsidP="00447AC8">
      <w:pPr>
        <w:widowControl w:val="0"/>
        <w:bidi/>
        <w:spacing w:after="0" w:line="262" w:lineRule="auto"/>
        <w:ind w:firstLine="284"/>
        <w:jc w:val="both"/>
        <w:rPr>
          <w:rFonts w:ascii="Traditional Arabic" w:hAnsi="Traditional Arabic" w:cs="Abz-2 (Badr)"/>
          <w:color w:val="000000"/>
          <w:sz w:val="28"/>
          <w:szCs w:val="28"/>
          <w:rtl/>
          <w:lang w:bidi="fa-IR"/>
        </w:rPr>
      </w:pPr>
      <w:r w:rsidRPr="00C14B59">
        <w:rPr>
          <w:rFonts w:ascii="Traditional Arabic" w:hAnsi="Traditional Arabic" w:cs="Abz-2 (Badr)"/>
          <w:color w:val="000000"/>
          <w:sz w:val="28"/>
          <w:szCs w:val="28"/>
          <w:rtl/>
          <w:lang w:bidi="fa-IR"/>
        </w:rPr>
        <w:t>وقد يقال في الإجارة: إنّ‌ العين نقصت مم</w:t>
      </w:r>
      <w:r>
        <w:rPr>
          <w:rFonts w:ascii="Traditional Arabic" w:hAnsi="Traditional Arabic" w:cs="Abz-2 (Badr)" w:hint="cs"/>
          <w:color w:val="000000"/>
          <w:sz w:val="28"/>
          <w:szCs w:val="28"/>
          <w:rtl/>
          <w:lang w:bidi="fa-IR"/>
        </w:rPr>
        <w:t>ّ</w:t>
      </w:r>
      <w:r w:rsidRPr="00C14B59">
        <w:rPr>
          <w:rFonts w:ascii="Traditional Arabic" w:hAnsi="Traditional Arabic" w:cs="Abz-2 (Badr)"/>
          <w:color w:val="000000"/>
          <w:sz w:val="28"/>
          <w:szCs w:val="28"/>
          <w:rtl/>
          <w:lang w:bidi="fa-IR"/>
        </w:rPr>
        <w:t>ا كانت، لاستحقاق الغير منفعتها.</w:t>
      </w:r>
    </w:p>
    <w:p w14:paraId="5E79C200" w14:textId="77777777" w:rsidR="00C14B59" w:rsidRDefault="00C14B59" w:rsidP="00447AC8">
      <w:pPr>
        <w:widowControl w:val="0"/>
        <w:bidi/>
        <w:spacing w:after="0" w:line="262" w:lineRule="auto"/>
        <w:ind w:firstLine="284"/>
        <w:jc w:val="both"/>
        <w:rPr>
          <w:rFonts w:ascii="Traditional Arabic" w:hAnsi="Traditional Arabic" w:cs="Abz-2 (Badr)"/>
          <w:color w:val="000000"/>
          <w:sz w:val="28"/>
          <w:szCs w:val="28"/>
          <w:rtl/>
          <w:lang w:bidi="fa-IR"/>
        </w:rPr>
      </w:pPr>
      <w:r w:rsidRPr="00C14B59">
        <w:rPr>
          <w:rFonts w:ascii="Traditional Arabic" w:hAnsi="Traditional Arabic" w:cs="Abz-2 (Badr)"/>
          <w:color w:val="000000"/>
          <w:sz w:val="28"/>
          <w:szCs w:val="28"/>
          <w:rtl/>
          <w:lang w:bidi="fa-IR"/>
        </w:rPr>
        <w:t>وفيه</w:t>
      </w:r>
      <w:r>
        <w:rPr>
          <w:rFonts w:ascii="Traditional Arabic" w:hAnsi="Traditional Arabic" w:cs="Abz-2 (Badr)" w:hint="cs"/>
          <w:color w:val="000000"/>
          <w:sz w:val="28"/>
          <w:szCs w:val="28"/>
          <w:rtl/>
          <w:lang w:bidi="fa-IR"/>
        </w:rPr>
        <w:t>:</w:t>
      </w:r>
      <w:r w:rsidRPr="00C14B59">
        <w:rPr>
          <w:rFonts w:ascii="Traditional Arabic" w:hAnsi="Traditional Arabic" w:cs="Abz-2 (Badr)"/>
          <w:color w:val="000000"/>
          <w:sz w:val="28"/>
          <w:szCs w:val="28"/>
          <w:rtl/>
          <w:lang w:bidi="fa-IR"/>
        </w:rPr>
        <w:t xml:space="preserve"> أنّ‌ النقص المنزّل للعين منزلة التالف في وجه إنّما هو ما في العين، فإنّ‌ المنفعة تابعة.</w:t>
      </w:r>
    </w:p>
    <w:p w14:paraId="144E8304" w14:textId="277DDDB3" w:rsidR="00C14B59" w:rsidRDefault="00C14B59" w:rsidP="00447AC8">
      <w:pPr>
        <w:widowControl w:val="0"/>
        <w:bidi/>
        <w:spacing w:after="0" w:line="262" w:lineRule="auto"/>
        <w:ind w:firstLine="284"/>
        <w:jc w:val="both"/>
        <w:rPr>
          <w:rFonts w:ascii="Traditional Arabic" w:hAnsi="Traditional Arabic" w:cs="Abz-2 (Badr)"/>
          <w:color w:val="000000"/>
          <w:sz w:val="28"/>
          <w:szCs w:val="28"/>
          <w:rtl/>
          <w:lang w:bidi="fa-IR"/>
        </w:rPr>
      </w:pPr>
      <w:r w:rsidRPr="00C14B59">
        <w:rPr>
          <w:rFonts w:ascii="Traditional Arabic" w:hAnsi="Traditional Arabic" w:cs="Abz-2 (Badr)"/>
          <w:color w:val="000000"/>
          <w:sz w:val="28"/>
          <w:szCs w:val="28"/>
          <w:rtl/>
          <w:lang w:bidi="fa-IR"/>
        </w:rPr>
        <w:t>ويشكل الحكم بتعيّن البدل مع كون الطلاق مملّكا</w:t>
      </w:r>
      <w:r>
        <w:rPr>
          <w:rFonts w:ascii="Traditional Arabic" w:hAnsi="Traditional Arabic" w:cs="Abz-2 (Badr)" w:hint="cs"/>
          <w:color w:val="000000"/>
          <w:sz w:val="28"/>
          <w:szCs w:val="28"/>
          <w:rtl/>
          <w:lang w:bidi="fa-IR"/>
        </w:rPr>
        <w:t>ً</w:t>
      </w:r>
      <w:r w:rsidRPr="00C14B59">
        <w:rPr>
          <w:rFonts w:ascii="Traditional Arabic" w:hAnsi="Traditional Arabic" w:cs="Abz-2 (Badr)"/>
          <w:color w:val="000000"/>
          <w:sz w:val="28"/>
          <w:szCs w:val="28"/>
          <w:rtl/>
          <w:lang w:bidi="fa-IR"/>
        </w:rPr>
        <w:t>، فإنّ‌ التمليك إذا كان قهريّا</w:t>
      </w:r>
      <w:r>
        <w:rPr>
          <w:rFonts w:ascii="Traditional Arabic" w:hAnsi="Traditional Arabic" w:cs="Abz-2 (Badr)" w:hint="cs"/>
          <w:color w:val="000000"/>
          <w:sz w:val="28"/>
          <w:szCs w:val="28"/>
          <w:rtl/>
          <w:lang w:bidi="fa-IR"/>
        </w:rPr>
        <w:t>ً</w:t>
      </w:r>
      <w:r w:rsidRPr="00C14B59">
        <w:rPr>
          <w:rFonts w:ascii="Traditional Arabic" w:hAnsi="Traditional Arabic" w:cs="Abz-2 (Badr)"/>
          <w:color w:val="000000"/>
          <w:sz w:val="28"/>
          <w:szCs w:val="28"/>
          <w:rtl/>
          <w:lang w:bidi="fa-IR"/>
        </w:rPr>
        <w:t xml:space="preserve"> والعين باقية في ملكها، لزم التعلّق بها </w:t>
      </w:r>
      <w:r w:rsidRPr="00C14B59">
        <w:rPr>
          <w:rFonts w:ascii="Traditional Arabic" w:hAnsi="Traditional Arabic" w:cs="Abz-2 (Badr)"/>
          <w:color w:val="000000"/>
          <w:sz w:val="28"/>
          <w:szCs w:val="28"/>
          <w:rtl/>
          <w:lang w:bidi="fa-IR"/>
        </w:rPr>
        <w:lastRenderedPageBreak/>
        <w:t>كالإرث.</w:t>
      </w:r>
      <w:r>
        <w:rPr>
          <w:rFonts w:ascii="Traditional Arabic" w:hAnsi="Traditional Arabic" w:cs="Abz-2 (Badr)" w:hint="cs"/>
          <w:color w:val="000000"/>
          <w:sz w:val="28"/>
          <w:szCs w:val="28"/>
          <w:rtl/>
          <w:lang w:bidi="fa-IR"/>
        </w:rPr>
        <w:t>»</w:t>
      </w:r>
      <w:r>
        <w:rPr>
          <w:rFonts w:ascii="Traditional Arabic" w:hAnsi="Traditional Arabic" w:cs="Abz-2 (Badr)"/>
          <w:color w:val="000000"/>
          <w:sz w:val="28"/>
          <w:szCs w:val="28"/>
          <w:vertAlign w:val="superscript"/>
          <w:rtl/>
          <w:lang w:bidi="fa-IR"/>
        </w:rPr>
        <w:footnoteReference w:id="3"/>
      </w:r>
    </w:p>
    <w:p w14:paraId="49E4B633" w14:textId="592A6B84" w:rsidR="002717DA" w:rsidRPr="002717DA" w:rsidRDefault="00C14B59" w:rsidP="00447AC8">
      <w:pPr>
        <w:widowControl w:val="0"/>
        <w:bidi/>
        <w:spacing w:after="0" w:line="262"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وقال في</w:t>
      </w:r>
      <w:r w:rsidR="002717DA">
        <w:rPr>
          <w:rFonts w:ascii="Traditional Arabic" w:hAnsi="Traditional Arabic" w:cs="Abz-2 (Badr)" w:hint="cs"/>
          <w:color w:val="000000"/>
          <w:sz w:val="28"/>
          <w:szCs w:val="28"/>
          <w:rtl/>
          <w:lang w:bidi="fa-IR"/>
        </w:rPr>
        <w:t>ه أيضاً: «</w:t>
      </w:r>
      <w:r w:rsidR="002717DA" w:rsidRPr="002717DA">
        <w:rPr>
          <w:rFonts w:ascii="Traditional Arabic" w:hAnsi="Traditional Arabic" w:cs="Abz-2 (Badr)"/>
          <w:color w:val="000000"/>
          <w:sz w:val="28"/>
          <w:szCs w:val="28"/>
          <w:rtl/>
          <w:lang w:bidi="fa-IR"/>
        </w:rPr>
        <w:t xml:space="preserve">إلاّ أن يقول: </w:t>
      </w:r>
      <w:r w:rsidR="002717DA">
        <w:rPr>
          <w:rFonts w:ascii="Traditional Arabic" w:hAnsi="Traditional Arabic" w:cs="Abz-2 (Badr)" w:hint="cs"/>
          <w:color w:val="000000"/>
          <w:sz w:val="28"/>
          <w:szCs w:val="28"/>
          <w:rtl/>
          <w:lang w:bidi="fa-IR"/>
        </w:rPr>
        <w:t>«</w:t>
      </w:r>
      <w:r w:rsidR="002717DA" w:rsidRPr="002717DA">
        <w:rPr>
          <w:rFonts w:ascii="Traditional Arabic" w:hAnsi="Traditional Arabic" w:cs="Abz-2 (Badr)"/>
          <w:color w:val="000000"/>
          <w:sz w:val="28"/>
          <w:szCs w:val="28"/>
          <w:rtl/>
          <w:lang w:bidi="fa-IR"/>
        </w:rPr>
        <w:t>أنا أقبضه وأردّه إلى المستأجر</w:t>
      </w:r>
      <w:r w:rsidR="002717DA">
        <w:rPr>
          <w:rFonts w:ascii="Traditional Arabic" w:hAnsi="Traditional Arabic" w:cs="Abz-2 (Badr)" w:hint="cs"/>
          <w:color w:val="000000"/>
          <w:sz w:val="28"/>
          <w:szCs w:val="28"/>
          <w:rtl/>
          <w:lang w:bidi="fa-IR"/>
        </w:rPr>
        <w:t>»</w:t>
      </w:r>
      <w:r w:rsidR="002717DA" w:rsidRPr="002717DA">
        <w:rPr>
          <w:rFonts w:ascii="Traditional Arabic" w:hAnsi="Traditional Arabic" w:cs="Abz-2 (Badr)"/>
          <w:color w:val="000000"/>
          <w:sz w:val="28"/>
          <w:szCs w:val="28"/>
          <w:rtl/>
          <w:lang w:bidi="fa-IR"/>
        </w:rPr>
        <w:t xml:space="preserve"> ليكون أمانة فلا يستعقب ال</w:t>
      </w:r>
      <w:r w:rsidR="002717DA">
        <w:rPr>
          <w:rFonts w:ascii="Traditional Arabic" w:hAnsi="Traditional Arabic" w:cs="Abz-2 (Badr)" w:hint="cs"/>
          <w:color w:val="000000"/>
          <w:sz w:val="28"/>
          <w:szCs w:val="28"/>
          <w:rtl/>
          <w:lang w:bidi="fa-IR"/>
        </w:rPr>
        <w:t>ض</w:t>
      </w:r>
      <w:r w:rsidR="002717DA" w:rsidRPr="002717DA">
        <w:rPr>
          <w:rFonts w:ascii="Traditional Arabic" w:hAnsi="Traditional Arabic" w:cs="Abz-2 (Badr)"/>
          <w:color w:val="000000"/>
          <w:sz w:val="28"/>
          <w:szCs w:val="28"/>
          <w:rtl/>
          <w:lang w:bidi="fa-IR"/>
        </w:rPr>
        <w:t>مان</w:t>
      </w:r>
      <w:r w:rsidR="002717DA">
        <w:rPr>
          <w:rFonts w:ascii="Traditional Arabic" w:hAnsi="Traditional Arabic" w:cs="Abz-2 (Badr)" w:hint="cs"/>
          <w:color w:val="000000"/>
          <w:sz w:val="28"/>
          <w:szCs w:val="28"/>
          <w:rtl/>
          <w:lang w:bidi="fa-IR"/>
        </w:rPr>
        <w:t>،</w:t>
      </w:r>
      <w:r w:rsidR="002717DA" w:rsidRPr="002717DA">
        <w:rPr>
          <w:rFonts w:ascii="Traditional Arabic" w:hAnsi="Traditional Arabic" w:cs="Abz-2 (Badr)"/>
          <w:color w:val="000000"/>
          <w:sz w:val="28"/>
          <w:szCs w:val="28"/>
          <w:rtl/>
          <w:lang w:bidi="fa-IR"/>
        </w:rPr>
        <w:t xml:space="preserve"> أو يسقط عنها الضمان على إشكال في صحّة الإسقاط، من أنّه في معنى الإبراء من القيمة وهو إبراء ما لم يجب وأنّ‌ الضمان متجدّد كلّ‌ آن</w:t>
      </w:r>
      <w:r w:rsidR="002717DA">
        <w:rPr>
          <w:rFonts w:ascii="Traditional Arabic" w:hAnsi="Traditional Arabic" w:cs="Abz-2 (Badr)" w:hint="cs"/>
          <w:color w:val="000000"/>
          <w:sz w:val="28"/>
          <w:szCs w:val="28"/>
          <w:rtl/>
          <w:lang w:bidi="fa-IR"/>
        </w:rPr>
        <w:t>ٍ،</w:t>
      </w:r>
      <w:r w:rsidR="002717DA" w:rsidRPr="002717DA">
        <w:rPr>
          <w:rFonts w:ascii="Traditional Arabic" w:hAnsi="Traditional Arabic" w:cs="Abz-2 (Badr)"/>
          <w:color w:val="000000"/>
          <w:sz w:val="28"/>
          <w:szCs w:val="28"/>
          <w:rtl/>
          <w:lang w:bidi="fa-IR"/>
        </w:rPr>
        <w:t xml:space="preserve"> ومن كونه في معنى القبض والدفع أمانة والشكّ‌ في تحق</w:t>
      </w:r>
      <w:r w:rsidR="002717DA">
        <w:rPr>
          <w:rFonts w:ascii="Traditional Arabic" w:hAnsi="Traditional Arabic" w:cs="Abz-2 (Badr)" w:hint="cs"/>
          <w:color w:val="000000"/>
          <w:sz w:val="28"/>
          <w:szCs w:val="28"/>
          <w:rtl/>
          <w:lang w:bidi="fa-IR"/>
        </w:rPr>
        <w:t>ّ</w:t>
      </w:r>
      <w:r w:rsidR="002717DA" w:rsidRPr="002717DA">
        <w:rPr>
          <w:rFonts w:ascii="Traditional Arabic" w:hAnsi="Traditional Arabic" w:cs="Abz-2 (Badr)"/>
          <w:color w:val="000000"/>
          <w:sz w:val="28"/>
          <w:szCs w:val="28"/>
          <w:rtl/>
          <w:lang w:bidi="fa-IR"/>
        </w:rPr>
        <w:t>ق الضمان بعد الإذن في التصر</w:t>
      </w:r>
      <w:r w:rsidR="002717DA">
        <w:rPr>
          <w:rFonts w:ascii="Traditional Arabic" w:hAnsi="Traditional Arabic" w:cs="Abz-2 (Badr)" w:hint="cs"/>
          <w:color w:val="000000"/>
          <w:sz w:val="28"/>
          <w:szCs w:val="28"/>
          <w:rtl/>
          <w:lang w:bidi="fa-IR"/>
        </w:rPr>
        <w:t>ّ</w:t>
      </w:r>
      <w:r w:rsidR="002717DA" w:rsidRPr="002717DA">
        <w:rPr>
          <w:rFonts w:ascii="Traditional Arabic" w:hAnsi="Traditional Arabic" w:cs="Abz-2 (Badr)"/>
          <w:color w:val="000000"/>
          <w:sz w:val="28"/>
          <w:szCs w:val="28"/>
          <w:rtl/>
          <w:lang w:bidi="fa-IR"/>
        </w:rPr>
        <w:t>ف، والثاني هو الوجه، فله ذلك وليس لها الامتناع منه، إذ لا جهة له.</w:t>
      </w:r>
    </w:p>
    <w:p w14:paraId="22EFCDD1" w14:textId="03B5EC36" w:rsidR="002717DA" w:rsidRPr="002717DA" w:rsidRDefault="002717DA" w:rsidP="00447AC8">
      <w:pPr>
        <w:widowControl w:val="0"/>
        <w:bidi/>
        <w:spacing w:after="0" w:line="262" w:lineRule="auto"/>
        <w:ind w:firstLine="284"/>
        <w:jc w:val="both"/>
        <w:rPr>
          <w:rFonts w:ascii="Noor_Nazli" w:eastAsia="Times New Roman" w:hAnsi="Noor_Nazli" w:cs="Times New Roman"/>
          <w:sz w:val="36"/>
          <w:szCs w:val="36"/>
          <w:rtl/>
          <w:lang w:bidi="fa-IR"/>
        </w:rPr>
      </w:pPr>
      <w:r w:rsidRPr="002717DA">
        <w:rPr>
          <w:rFonts w:ascii="Traditional Arabic" w:hAnsi="Traditional Arabic" w:cs="Abz-2 (Badr)"/>
          <w:color w:val="000000"/>
          <w:sz w:val="28"/>
          <w:szCs w:val="28"/>
          <w:rtl/>
          <w:lang w:bidi="fa-IR"/>
        </w:rPr>
        <w:t>ويحتمل وجوب الإجابة مطلقا</w:t>
      </w:r>
      <w:r>
        <w:rPr>
          <w:rFonts w:ascii="Traditional Arabic" w:hAnsi="Traditional Arabic" w:cs="Abz-2 (Badr)" w:hint="cs"/>
          <w:color w:val="000000"/>
          <w:sz w:val="28"/>
          <w:szCs w:val="28"/>
          <w:rtl/>
          <w:lang w:bidi="fa-IR"/>
        </w:rPr>
        <w:t>ً</w:t>
      </w:r>
      <w:r w:rsidRPr="002717DA">
        <w:rPr>
          <w:rFonts w:ascii="Traditional Arabic" w:hAnsi="Traditional Arabic" w:cs="Abz-2 (Badr)"/>
          <w:color w:val="000000"/>
          <w:sz w:val="28"/>
          <w:szCs w:val="28"/>
          <w:rtl/>
          <w:lang w:bidi="fa-IR"/>
        </w:rPr>
        <w:t>، لتعلّق حقّه بالعين أوّلا</w:t>
      </w:r>
      <w:r>
        <w:rPr>
          <w:rFonts w:ascii="Traditional Arabic" w:hAnsi="Traditional Arabic" w:cs="Abz-2 (Badr)" w:hint="cs"/>
          <w:color w:val="000000"/>
          <w:sz w:val="28"/>
          <w:szCs w:val="28"/>
          <w:rtl/>
          <w:lang w:bidi="fa-IR"/>
        </w:rPr>
        <w:t>ً</w:t>
      </w:r>
      <w:r w:rsidRPr="002717DA">
        <w:rPr>
          <w:rFonts w:ascii="Traditional Arabic" w:hAnsi="Traditional Arabic" w:cs="Abz-2 (Badr)"/>
          <w:color w:val="000000"/>
          <w:sz w:val="28"/>
          <w:szCs w:val="28"/>
          <w:rtl/>
          <w:lang w:bidi="fa-IR"/>
        </w:rPr>
        <w:t>، ولا ينافيه تعلّق حقّ‌ الغير بها من جهة أ</w:t>
      </w:r>
      <w:r>
        <w:rPr>
          <w:rFonts w:ascii="Traditional Arabic" w:hAnsi="Traditional Arabic" w:cs="Abz-2 (Badr)" w:hint="cs"/>
          <w:color w:val="000000"/>
          <w:sz w:val="28"/>
          <w:szCs w:val="28"/>
          <w:rtl/>
          <w:lang w:bidi="fa-IR"/>
        </w:rPr>
        <w:t>ُ</w:t>
      </w:r>
      <w:r w:rsidRPr="002717DA">
        <w:rPr>
          <w:rFonts w:ascii="Traditional Arabic" w:hAnsi="Traditional Arabic" w:cs="Abz-2 (Badr)"/>
          <w:color w:val="000000"/>
          <w:sz w:val="28"/>
          <w:szCs w:val="28"/>
          <w:rtl/>
          <w:lang w:bidi="fa-IR"/>
        </w:rPr>
        <w:t>خرى، فإذا رضي بالعين مسلوبا</w:t>
      </w:r>
      <w:r>
        <w:rPr>
          <w:rFonts w:ascii="Traditional Arabic" w:hAnsi="Traditional Arabic" w:cs="Abz-2 (Badr)" w:hint="cs"/>
          <w:color w:val="000000"/>
          <w:sz w:val="28"/>
          <w:szCs w:val="28"/>
          <w:rtl/>
          <w:lang w:bidi="fa-IR"/>
        </w:rPr>
        <w:t>ً</w:t>
      </w:r>
      <w:r w:rsidRPr="002717DA">
        <w:rPr>
          <w:rFonts w:ascii="Traditional Arabic" w:hAnsi="Traditional Arabic" w:cs="Abz-2 (Badr)"/>
          <w:color w:val="000000"/>
          <w:sz w:val="28"/>
          <w:szCs w:val="28"/>
          <w:rtl/>
          <w:lang w:bidi="fa-IR"/>
        </w:rPr>
        <w:t xml:space="preserve"> عنها المنافع مدّة الإجارة أو الارتهان، لزمتها الإجابة.</w:t>
      </w:r>
      <w:r>
        <w:rPr>
          <w:rFonts w:ascii="Traditional Arabic" w:hAnsi="Traditional Arabic" w:cs="Abz-2 (Badr)" w:hint="cs"/>
          <w:color w:val="000000"/>
          <w:sz w:val="28"/>
          <w:szCs w:val="28"/>
          <w:rtl/>
          <w:lang w:bidi="fa-IR"/>
        </w:rPr>
        <w:t>»</w:t>
      </w:r>
      <w:r>
        <w:rPr>
          <w:rFonts w:ascii="Traditional Arabic" w:hAnsi="Traditional Arabic" w:cs="Abz-2 (Badr)"/>
          <w:color w:val="000000"/>
          <w:sz w:val="28"/>
          <w:szCs w:val="28"/>
          <w:vertAlign w:val="superscript"/>
          <w:rtl/>
          <w:lang w:bidi="fa-IR"/>
        </w:rPr>
        <w:footnoteReference w:id="4"/>
      </w:r>
    </w:p>
    <w:p w14:paraId="61B06597" w14:textId="77777777" w:rsidR="002717DA" w:rsidRDefault="002717DA" w:rsidP="00447AC8">
      <w:pPr>
        <w:widowControl w:val="0"/>
        <w:bidi/>
        <w:spacing w:after="0" w:line="262" w:lineRule="auto"/>
        <w:ind w:firstLine="284"/>
        <w:jc w:val="both"/>
        <w:rPr>
          <w:rFonts w:ascii="Traditional Arabic" w:hAnsi="Traditional Arabic" w:cs="Abz-2 (Badr)"/>
          <w:color w:val="000000"/>
          <w:sz w:val="28"/>
          <w:szCs w:val="28"/>
          <w:rtl/>
          <w:lang w:bidi="fa-IR"/>
        </w:rPr>
      </w:pPr>
      <w:r w:rsidRPr="002717DA">
        <w:rPr>
          <w:rFonts w:ascii="Traditional Arabic" w:hAnsi="Traditional Arabic" w:cs="Abz-2 (Badr)" w:hint="cs"/>
          <w:color w:val="000000"/>
          <w:sz w:val="28"/>
          <w:szCs w:val="28"/>
          <w:rtl/>
          <w:lang w:bidi="fa-IR"/>
        </w:rPr>
        <w:t>واستشکل عليه في الجواهر بقوله: «</w:t>
      </w:r>
      <w:r w:rsidRPr="002717DA">
        <w:rPr>
          <w:rFonts w:ascii="Traditional Arabic" w:hAnsi="Traditional Arabic" w:cs="Abz-2 (Badr)"/>
          <w:color w:val="000000"/>
          <w:sz w:val="28"/>
          <w:szCs w:val="28"/>
          <w:rtl/>
          <w:lang w:bidi="fa-IR"/>
        </w:rPr>
        <w:t>قد يقال: ليس له إلا البدل مطلقا</w:t>
      </w:r>
      <w:r>
        <w:rPr>
          <w:rFonts w:ascii="Traditional Arabic" w:hAnsi="Traditional Arabic" w:cs="Abz-2 (Badr)" w:hint="cs"/>
          <w:color w:val="000000"/>
          <w:sz w:val="28"/>
          <w:szCs w:val="28"/>
          <w:rtl/>
          <w:lang w:bidi="fa-IR"/>
        </w:rPr>
        <w:t>ً</w:t>
      </w:r>
      <w:r w:rsidRPr="002717DA">
        <w:rPr>
          <w:rFonts w:ascii="Traditional Arabic" w:hAnsi="Traditional Arabic" w:cs="Abz-2 (Badr)"/>
          <w:color w:val="000000"/>
          <w:sz w:val="28"/>
          <w:szCs w:val="28"/>
          <w:rtl/>
          <w:lang w:bidi="fa-IR"/>
        </w:rPr>
        <w:t>، لعدم بقاء ما فرضه كما فرضه، والطلاق إنما يمل</w:t>
      </w:r>
      <w:r>
        <w:rPr>
          <w:rFonts w:ascii="Traditional Arabic" w:hAnsi="Traditional Arabic" w:cs="Abz-2 (Badr)" w:hint="cs"/>
          <w:color w:val="000000"/>
          <w:sz w:val="28"/>
          <w:szCs w:val="28"/>
          <w:rtl/>
          <w:lang w:bidi="fa-IR"/>
        </w:rPr>
        <w:t>ّ</w:t>
      </w:r>
      <w:r w:rsidRPr="002717DA">
        <w:rPr>
          <w:rFonts w:ascii="Traditional Arabic" w:hAnsi="Traditional Arabic" w:cs="Abz-2 (Badr)"/>
          <w:color w:val="000000"/>
          <w:sz w:val="28"/>
          <w:szCs w:val="28"/>
          <w:rtl/>
          <w:lang w:bidi="fa-IR"/>
        </w:rPr>
        <w:t>ك قهرا</w:t>
      </w:r>
      <w:r>
        <w:rPr>
          <w:rFonts w:ascii="Traditional Arabic" w:hAnsi="Traditional Arabic" w:cs="Abz-2 (Badr)" w:hint="cs"/>
          <w:color w:val="000000"/>
          <w:sz w:val="28"/>
          <w:szCs w:val="28"/>
          <w:rtl/>
          <w:lang w:bidi="fa-IR"/>
        </w:rPr>
        <w:t>ً</w:t>
      </w:r>
      <w:r w:rsidRPr="002717DA">
        <w:rPr>
          <w:rFonts w:ascii="Traditional Arabic" w:hAnsi="Traditional Arabic" w:cs="Abz-2 (Badr)"/>
          <w:color w:val="000000"/>
          <w:sz w:val="28"/>
          <w:szCs w:val="28"/>
          <w:rtl/>
          <w:lang w:bidi="fa-IR"/>
        </w:rPr>
        <w:t xml:space="preserve"> إذا كانت العين موجودة على الحال التي دفعها، ورضاه بغير ماله لا يوجب الإجابة عليها</w:t>
      </w:r>
      <w:r>
        <w:rPr>
          <w:rFonts w:ascii="Traditional Arabic" w:hAnsi="Traditional Arabic" w:cs="Abz-2 (Badr)" w:hint="cs"/>
          <w:color w:val="000000"/>
          <w:sz w:val="28"/>
          <w:szCs w:val="28"/>
          <w:rtl/>
          <w:lang w:bidi="fa-IR"/>
        </w:rPr>
        <w:t>.</w:t>
      </w:r>
    </w:p>
    <w:p w14:paraId="1673E4D2" w14:textId="18766AB7" w:rsidR="00C14B59" w:rsidRDefault="002717DA" w:rsidP="00447AC8">
      <w:pPr>
        <w:widowControl w:val="0"/>
        <w:bidi/>
        <w:spacing w:after="0" w:line="262" w:lineRule="auto"/>
        <w:ind w:firstLine="284"/>
        <w:jc w:val="both"/>
        <w:rPr>
          <w:rFonts w:ascii="Traditional Arabic" w:hAnsi="Traditional Arabic" w:cs="Abz-2 (Badr)"/>
          <w:color w:val="000000"/>
          <w:sz w:val="28"/>
          <w:szCs w:val="28"/>
          <w:rtl/>
          <w:lang w:bidi="fa-IR"/>
        </w:rPr>
      </w:pPr>
      <w:r w:rsidRPr="002717DA">
        <w:rPr>
          <w:rFonts w:ascii="Traditional Arabic" w:hAnsi="Traditional Arabic" w:cs="Abz-2 (Badr)"/>
          <w:color w:val="000000"/>
          <w:sz w:val="28"/>
          <w:szCs w:val="28"/>
          <w:rtl/>
          <w:lang w:bidi="fa-IR"/>
        </w:rPr>
        <w:t>وقد يفر</w:t>
      </w:r>
      <w:r>
        <w:rPr>
          <w:rFonts w:ascii="Traditional Arabic" w:hAnsi="Traditional Arabic" w:cs="Abz-2 (Badr)" w:hint="cs"/>
          <w:color w:val="000000"/>
          <w:sz w:val="28"/>
          <w:szCs w:val="28"/>
          <w:rtl/>
          <w:lang w:bidi="fa-IR"/>
        </w:rPr>
        <w:t>ّ</w:t>
      </w:r>
      <w:r w:rsidRPr="002717DA">
        <w:rPr>
          <w:rFonts w:ascii="Traditional Arabic" w:hAnsi="Traditional Arabic" w:cs="Abz-2 (Badr)"/>
          <w:color w:val="000000"/>
          <w:sz w:val="28"/>
          <w:szCs w:val="28"/>
          <w:rtl/>
          <w:lang w:bidi="fa-IR"/>
        </w:rPr>
        <w:t>ق بين الارتهان والإجارة خصوصا</w:t>
      </w:r>
      <w:r>
        <w:rPr>
          <w:rFonts w:ascii="Traditional Arabic" w:hAnsi="Traditional Arabic" w:cs="Abz-2 (Badr)" w:hint="cs"/>
          <w:color w:val="000000"/>
          <w:sz w:val="28"/>
          <w:szCs w:val="28"/>
          <w:rtl/>
          <w:lang w:bidi="fa-IR"/>
        </w:rPr>
        <w:t>ً</w:t>
      </w:r>
      <w:r w:rsidRPr="002717DA">
        <w:rPr>
          <w:rFonts w:ascii="Traditional Arabic" w:hAnsi="Traditional Arabic" w:cs="Abz-2 (Badr)"/>
          <w:color w:val="000000"/>
          <w:sz w:val="28"/>
          <w:szCs w:val="28"/>
          <w:rtl/>
          <w:lang w:bidi="fa-IR"/>
        </w:rPr>
        <w:t xml:space="preserve"> مع كون المدة قليلة، فتأم</w:t>
      </w:r>
      <w:r>
        <w:rPr>
          <w:rFonts w:ascii="Traditional Arabic" w:hAnsi="Traditional Arabic" w:cs="Abz-2 (Badr)" w:hint="cs"/>
          <w:color w:val="000000"/>
          <w:sz w:val="28"/>
          <w:szCs w:val="28"/>
          <w:rtl/>
          <w:lang w:bidi="fa-IR"/>
        </w:rPr>
        <w:t>ّ</w:t>
      </w:r>
      <w:r w:rsidRPr="002717DA">
        <w:rPr>
          <w:rFonts w:ascii="Traditional Arabic" w:hAnsi="Traditional Arabic" w:cs="Abz-2 (Badr)"/>
          <w:color w:val="000000"/>
          <w:sz w:val="28"/>
          <w:szCs w:val="28"/>
          <w:rtl/>
          <w:lang w:bidi="fa-IR"/>
        </w:rPr>
        <w:t>ل.</w:t>
      </w:r>
      <w:r>
        <w:rPr>
          <w:rFonts w:ascii="Traditional Arabic" w:hAnsi="Traditional Arabic" w:cs="Abz-2 (Badr)" w:hint="cs"/>
          <w:color w:val="000000"/>
          <w:sz w:val="28"/>
          <w:szCs w:val="28"/>
          <w:rtl/>
          <w:lang w:bidi="fa-IR"/>
        </w:rPr>
        <w:t>»</w:t>
      </w:r>
      <w:r>
        <w:rPr>
          <w:rFonts w:ascii="Traditional Arabic" w:hAnsi="Traditional Arabic" w:cs="Abz-2 (Badr)"/>
          <w:color w:val="000000"/>
          <w:sz w:val="28"/>
          <w:szCs w:val="28"/>
          <w:vertAlign w:val="superscript"/>
          <w:rtl/>
          <w:lang w:bidi="fa-IR"/>
        </w:rPr>
        <w:footnoteReference w:id="5"/>
      </w:r>
    </w:p>
    <w:p w14:paraId="4CF72DDA" w14:textId="592CD679" w:rsidR="009F1FB9" w:rsidRDefault="00D23467" w:rsidP="009F1FB9">
      <w:pPr>
        <w:widowControl w:val="0"/>
        <w:bidi/>
        <w:spacing w:after="0"/>
        <w:ind w:firstLine="284"/>
        <w:jc w:val="both"/>
        <w:rPr>
          <w:rFonts w:ascii="Traditional Arabic" w:hAnsi="Traditional Arabic" w:cs="Abz-2 (Badr)"/>
          <w:color w:val="000000"/>
          <w:spacing w:val="-6"/>
          <w:sz w:val="28"/>
          <w:szCs w:val="28"/>
          <w:rtl/>
          <w:lang w:bidi="fa-IR"/>
        </w:rPr>
      </w:pPr>
      <w:r w:rsidRPr="00447AC8">
        <w:rPr>
          <w:rFonts w:ascii="Traditional Arabic" w:hAnsi="Traditional Arabic" w:cs="Abz-2 (Badr)" w:hint="cs"/>
          <w:color w:val="000000"/>
          <w:spacing w:val="-6"/>
          <w:sz w:val="28"/>
          <w:szCs w:val="28"/>
          <w:rtl/>
          <w:lang w:bidi="fa-IR"/>
        </w:rPr>
        <w:t>اما حق در مسأله با کاشف اللثام است و سلب منافع موجب نمی</w:t>
      </w:r>
      <w:r w:rsidRPr="00447AC8">
        <w:rPr>
          <w:rFonts w:ascii="Traditional Arabic" w:hAnsi="Traditional Arabic" w:cs="Abz-2 (Badr)"/>
          <w:color w:val="000000"/>
          <w:spacing w:val="-6"/>
          <w:sz w:val="28"/>
          <w:szCs w:val="28"/>
          <w:rtl/>
          <w:lang w:bidi="fa-IR"/>
        </w:rPr>
        <w:softHyphen/>
      </w:r>
      <w:r w:rsidRPr="00447AC8">
        <w:rPr>
          <w:rFonts w:ascii="Traditional Arabic" w:hAnsi="Traditional Arabic" w:cs="Abz-2 (Badr)" w:hint="cs"/>
          <w:color w:val="000000"/>
          <w:spacing w:val="-6"/>
          <w:sz w:val="28"/>
          <w:szCs w:val="28"/>
          <w:rtl/>
          <w:lang w:bidi="fa-IR"/>
        </w:rPr>
        <w:t>شود که رد عين به زوج ممتنع گردد، بلکه لزوم رد منوط بر اين است که عرف حکم به بقاء عين کند ولو اين که در عين نقص يا زياده</w:t>
      </w:r>
      <w:r w:rsidRPr="00447AC8">
        <w:rPr>
          <w:rFonts w:ascii="Traditional Arabic" w:hAnsi="Traditional Arabic" w:cs="Abz-2 (Badr)"/>
          <w:color w:val="000000"/>
          <w:spacing w:val="-6"/>
          <w:sz w:val="28"/>
          <w:szCs w:val="28"/>
          <w:rtl/>
          <w:lang w:bidi="fa-IR"/>
        </w:rPr>
        <w:softHyphen/>
      </w:r>
      <w:r w:rsidRPr="00447AC8">
        <w:rPr>
          <w:rFonts w:ascii="Traditional Arabic" w:hAnsi="Traditional Arabic" w:cs="Abz-2 (Badr)" w:hint="cs"/>
          <w:color w:val="000000"/>
          <w:spacing w:val="-6"/>
          <w:sz w:val="28"/>
          <w:szCs w:val="28"/>
          <w:rtl/>
          <w:lang w:bidi="fa-IR"/>
        </w:rPr>
        <w:t xml:space="preserve">ای ايجاد شده باشد. </w:t>
      </w:r>
      <w:r w:rsidR="00FA3DF2" w:rsidRPr="00447AC8">
        <w:rPr>
          <w:rFonts w:ascii="Traditional Arabic" w:hAnsi="Traditional Arabic" w:cs="Abz-2 (Badr)" w:hint="cs"/>
          <w:color w:val="000000"/>
          <w:spacing w:val="-6"/>
          <w:sz w:val="28"/>
          <w:szCs w:val="28"/>
          <w:rtl/>
          <w:lang w:bidi="fa-IR"/>
        </w:rPr>
        <w:t xml:space="preserve">البته برای اين که رد نصف عين به زوج واجب شود شرط نيست که زوج راضی به نصف عين به نحو مسلوب المنافع شود، بلکه بر زوجه واجب است که علاوه بر نصف عين، بدل منافع آن را که با اجاره يا رهن از آن سلب شده است به زوج بازگرداند و </w:t>
      </w:r>
      <w:r w:rsidRPr="00447AC8">
        <w:rPr>
          <w:rFonts w:ascii="Traditional Arabic" w:hAnsi="Traditional Arabic" w:cs="Abz-2 (Badr)" w:hint="cs"/>
          <w:color w:val="000000"/>
          <w:spacing w:val="-6"/>
          <w:sz w:val="28"/>
          <w:szCs w:val="28"/>
          <w:rtl/>
          <w:lang w:bidi="fa-IR"/>
        </w:rPr>
        <w:t xml:space="preserve">اصلاً وجهی برای رجوع به بدل </w:t>
      </w:r>
      <w:r w:rsidR="00FA3DF2" w:rsidRPr="00447AC8">
        <w:rPr>
          <w:rFonts w:ascii="Traditional Arabic" w:hAnsi="Traditional Arabic" w:cs="Abz-2 (Badr)" w:hint="cs"/>
          <w:color w:val="000000"/>
          <w:spacing w:val="-6"/>
          <w:sz w:val="28"/>
          <w:szCs w:val="28"/>
          <w:rtl/>
          <w:lang w:bidi="fa-IR"/>
        </w:rPr>
        <w:t xml:space="preserve">عين </w:t>
      </w:r>
      <w:r w:rsidRPr="00447AC8">
        <w:rPr>
          <w:rFonts w:ascii="Traditional Arabic" w:hAnsi="Traditional Arabic" w:cs="Abz-2 (Badr)" w:hint="cs"/>
          <w:color w:val="000000"/>
          <w:spacing w:val="-6"/>
          <w:sz w:val="28"/>
          <w:szCs w:val="28"/>
          <w:rtl/>
          <w:lang w:bidi="fa-IR"/>
        </w:rPr>
        <w:t>وجود ندارد ولو اين که زوج مطالبه بدل نمايد، مگر اين که زوجه راضی به آن شود.</w:t>
      </w:r>
    </w:p>
    <w:p w14:paraId="45145EA4" w14:textId="266D0CCC" w:rsidR="00057466" w:rsidRDefault="00057466" w:rsidP="00057466">
      <w:pPr>
        <w:widowControl w:val="0"/>
        <w:bidi/>
        <w:spacing w:after="0"/>
        <w:ind w:firstLine="284"/>
        <w:jc w:val="both"/>
        <w:rPr>
          <w:rFonts w:ascii="Traditional Arabic" w:hAnsi="Traditional Arabic" w:cs="Abz-2 (Badr)"/>
          <w:color w:val="000000"/>
          <w:spacing w:val="-6"/>
          <w:sz w:val="28"/>
          <w:szCs w:val="28"/>
          <w:rtl/>
          <w:lang w:bidi="fa-IR"/>
        </w:rPr>
      </w:pPr>
      <w:bookmarkStart w:id="1" w:name="_Hlk134436905"/>
      <w:r>
        <w:rPr>
          <w:rFonts w:ascii="Traditional Arabic" w:hAnsi="Traditional Arabic" w:cs="Abz-2 (Badr)" w:hint="cs"/>
          <w:color w:val="000000"/>
          <w:spacing w:val="-6"/>
          <w:sz w:val="28"/>
          <w:szCs w:val="28"/>
          <w:rtl/>
          <w:lang w:bidi="fa-IR"/>
        </w:rPr>
        <w:t>هرچند برخی در نظير اين مسأله قائل شده</w:t>
      </w:r>
      <w:r>
        <w:rPr>
          <w:rFonts w:ascii="Traditional Arabic" w:hAnsi="Traditional Arabic" w:cs="Abz-2 (Badr)"/>
          <w:color w:val="000000"/>
          <w:spacing w:val="-6"/>
          <w:sz w:val="28"/>
          <w:szCs w:val="28"/>
          <w:rtl/>
          <w:lang w:bidi="fa-IR"/>
        </w:rPr>
        <w:softHyphen/>
      </w:r>
      <w:r>
        <w:rPr>
          <w:rFonts w:ascii="Traditional Arabic" w:hAnsi="Traditional Arabic" w:cs="Abz-2 (Badr)" w:hint="cs"/>
          <w:color w:val="000000"/>
          <w:spacing w:val="-6"/>
          <w:sz w:val="28"/>
          <w:szCs w:val="28"/>
          <w:rtl/>
          <w:lang w:bidi="fa-IR"/>
        </w:rPr>
        <w:t>اند که در صورت سلب منافع آنچه که بايد داده شود، ارش عين است نه بدل منافع</w:t>
      </w:r>
      <w:r w:rsidR="00AF088B">
        <w:rPr>
          <w:rFonts w:ascii="Traditional Arabic" w:hAnsi="Traditional Arabic" w:cs="Abz-2 (Badr)" w:hint="cs"/>
          <w:color w:val="000000"/>
          <w:spacing w:val="-6"/>
          <w:sz w:val="28"/>
          <w:szCs w:val="28"/>
          <w:rtl/>
          <w:lang w:bidi="fa-IR"/>
        </w:rPr>
        <w:t>.</w:t>
      </w:r>
      <w:r w:rsidR="00F16974">
        <w:rPr>
          <w:rFonts w:ascii="Traditional Arabic" w:hAnsi="Traditional Arabic" w:cs="Abz-2 (Badr)"/>
          <w:color w:val="000000"/>
          <w:sz w:val="28"/>
          <w:szCs w:val="28"/>
          <w:vertAlign w:val="superscript"/>
          <w:rtl/>
          <w:lang w:bidi="fa-IR"/>
        </w:rPr>
        <w:footnoteReference w:id="6"/>
      </w:r>
      <w:r w:rsidR="00292684">
        <w:rPr>
          <w:rFonts w:ascii="Traditional Arabic" w:hAnsi="Traditional Arabic" w:cs="Abz-2 (Badr)" w:hint="cs"/>
          <w:color w:val="000000"/>
          <w:spacing w:val="-6"/>
          <w:sz w:val="28"/>
          <w:szCs w:val="28"/>
          <w:rtl/>
          <w:lang w:bidi="fa-IR"/>
        </w:rPr>
        <w:t xml:space="preserve"> برخی نيز اين مطلب را محتمل دانسته</w:t>
      </w:r>
      <w:r w:rsidR="00292684">
        <w:rPr>
          <w:rFonts w:ascii="Traditional Arabic" w:hAnsi="Traditional Arabic" w:cs="Abz-2 (Badr)"/>
          <w:color w:val="000000"/>
          <w:spacing w:val="-6"/>
          <w:sz w:val="28"/>
          <w:szCs w:val="28"/>
          <w:rtl/>
          <w:lang w:bidi="fa-IR"/>
        </w:rPr>
        <w:softHyphen/>
      </w:r>
      <w:r w:rsidR="00292684">
        <w:rPr>
          <w:rFonts w:ascii="Traditional Arabic" w:hAnsi="Traditional Arabic" w:cs="Abz-2 (Badr)" w:hint="cs"/>
          <w:color w:val="000000"/>
          <w:spacing w:val="-6"/>
          <w:sz w:val="28"/>
          <w:szCs w:val="28"/>
          <w:rtl/>
          <w:lang w:bidi="fa-IR"/>
        </w:rPr>
        <w:t>اند هرچند دادن بدل منافع را تقويت کرده</w:t>
      </w:r>
      <w:r w:rsidR="00292684">
        <w:rPr>
          <w:rFonts w:ascii="Traditional Arabic" w:hAnsi="Traditional Arabic" w:cs="Abz-2 (Badr)"/>
          <w:color w:val="000000"/>
          <w:spacing w:val="-6"/>
          <w:sz w:val="28"/>
          <w:szCs w:val="28"/>
          <w:rtl/>
          <w:lang w:bidi="fa-IR"/>
        </w:rPr>
        <w:softHyphen/>
      </w:r>
      <w:r w:rsidR="00292684">
        <w:rPr>
          <w:rFonts w:ascii="Traditional Arabic" w:hAnsi="Traditional Arabic" w:cs="Abz-2 (Badr)" w:hint="cs"/>
          <w:color w:val="000000"/>
          <w:spacing w:val="-6"/>
          <w:sz w:val="28"/>
          <w:szCs w:val="28"/>
          <w:rtl/>
          <w:lang w:bidi="fa-IR"/>
        </w:rPr>
        <w:t>اند و ادعا کرده</w:t>
      </w:r>
      <w:r w:rsidR="00292684">
        <w:rPr>
          <w:rFonts w:ascii="Traditional Arabic" w:hAnsi="Traditional Arabic" w:cs="Abz-2 (Badr)"/>
          <w:color w:val="000000"/>
          <w:spacing w:val="-6"/>
          <w:sz w:val="28"/>
          <w:szCs w:val="28"/>
          <w:rtl/>
          <w:lang w:bidi="fa-IR"/>
        </w:rPr>
        <w:softHyphen/>
      </w:r>
      <w:r w:rsidR="00292684">
        <w:rPr>
          <w:rFonts w:ascii="Traditional Arabic" w:hAnsi="Traditional Arabic" w:cs="Abz-2 (Badr)" w:hint="cs"/>
          <w:color w:val="000000"/>
          <w:spacing w:val="-6"/>
          <w:sz w:val="28"/>
          <w:szCs w:val="28"/>
          <w:rtl/>
          <w:lang w:bidi="fa-IR"/>
        </w:rPr>
        <w:t xml:space="preserve">اند که بين اين دو وجه در </w:t>
      </w:r>
      <w:r w:rsidR="00292684">
        <w:rPr>
          <w:rFonts w:ascii="Traditional Arabic" w:hAnsi="Traditional Arabic" w:cs="Abz-2 (Badr)" w:hint="cs"/>
          <w:color w:val="000000"/>
          <w:spacing w:val="-6"/>
          <w:sz w:val="28"/>
          <w:szCs w:val="28"/>
          <w:rtl/>
          <w:lang w:bidi="fa-IR"/>
        </w:rPr>
        <w:lastRenderedPageBreak/>
        <w:t>عمل اختلافی وجود ندارد</w:t>
      </w:r>
      <w:r w:rsidR="00AF088B">
        <w:rPr>
          <w:rFonts w:ascii="Traditional Arabic" w:hAnsi="Traditional Arabic" w:cs="Abz-2 (Badr)" w:hint="cs"/>
          <w:color w:val="000000"/>
          <w:spacing w:val="-6"/>
          <w:sz w:val="28"/>
          <w:szCs w:val="28"/>
          <w:rtl/>
          <w:lang w:bidi="fa-IR"/>
        </w:rPr>
        <w:t>.</w:t>
      </w:r>
      <w:r w:rsidR="00292684">
        <w:rPr>
          <w:rFonts w:ascii="Traditional Arabic" w:hAnsi="Traditional Arabic" w:cs="Abz-2 (Badr)"/>
          <w:color w:val="000000"/>
          <w:sz w:val="28"/>
          <w:szCs w:val="28"/>
          <w:vertAlign w:val="superscript"/>
          <w:rtl/>
          <w:lang w:bidi="fa-IR"/>
        </w:rPr>
        <w:footnoteReference w:id="7"/>
      </w:r>
    </w:p>
    <w:p w14:paraId="665AD7DD" w14:textId="77777777" w:rsidR="00AF088B" w:rsidRDefault="00057466" w:rsidP="00AF088B">
      <w:pPr>
        <w:widowControl w:val="0"/>
        <w:bidi/>
        <w:spacing w:after="0"/>
        <w:ind w:firstLine="284"/>
        <w:jc w:val="both"/>
        <w:rPr>
          <w:rFonts w:ascii="Traditional Arabic" w:hAnsi="Traditional Arabic" w:cs="Abz-2 (Badr)"/>
          <w:color w:val="000000"/>
          <w:spacing w:val="-6"/>
          <w:sz w:val="28"/>
          <w:szCs w:val="28"/>
          <w:rtl/>
          <w:lang w:bidi="fa-IR"/>
        </w:rPr>
      </w:pPr>
      <w:r>
        <w:rPr>
          <w:rFonts w:ascii="Traditional Arabic" w:hAnsi="Traditional Arabic" w:cs="Abz-2 (Badr)" w:hint="cs"/>
          <w:color w:val="000000"/>
          <w:spacing w:val="-6"/>
          <w:sz w:val="28"/>
          <w:szCs w:val="28"/>
          <w:rtl/>
          <w:lang w:bidi="fa-IR"/>
        </w:rPr>
        <w:t>اما اين مدعا قابل التزام نيست، چون لزوم دادن ارش در جايی است که آنچه که تلف شده است به نحو علی حده دارای بدل ـ اعم از مثل يا قيمت ـ نباشد، مثل اين که جنايتی به عبد وارد شده و مثلاً دست او قطع شود، ولی در مواردی که بتوان برای آنچه که تلف شده است بدل در نظر گرفت، رجوع به ارش وجهی نخواهد داشت، و چون منافع عين به نحو علی حده قابليت قيمت</w:t>
      </w:r>
      <w:r>
        <w:rPr>
          <w:rFonts w:ascii="Traditional Arabic" w:hAnsi="Traditional Arabic" w:cs="Abz-2 (Badr)"/>
          <w:color w:val="000000"/>
          <w:spacing w:val="-6"/>
          <w:sz w:val="28"/>
          <w:szCs w:val="28"/>
          <w:rtl/>
          <w:lang w:bidi="fa-IR"/>
        </w:rPr>
        <w:softHyphen/>
      </w:r>
      <w:r>
        <w:rPr>
          <w:rFonts w:ascii="Traditional Arabic" w:hAnsi="Traditional Arabic" w:cs="Abz-2 (Badr)" w:hint="cs"/>
          <w:color w:val="000000"/>
          <w:spacing w:val="-6"/>
          <w:sz w:val="28"/>
          <w:szCs w:val="28"/>
          <w:rtl/>
          <w:lang w:bidi="fa-IR"/>
        </w:rPr>
        <w:t>گذاری دارد، بايد بدل منافع پرداخت شود نه ارش قيمت عين.</w:t>
      </w:r>
    </w:p>
    <w:p w14:paraId="627215C1" w14:textId="250F5507" w:rsidR="00AF088B" w:rsidRDefault="00AF088B" w:rsidP="00AF088B">
      <w:pPr>
        <w:widowControl w:val="0"/>
        <w:bidi/>
        <w:spacing w:after="0"/>
        <w:ind w:firstLine="284"/>
        <w:jc w:val="both"/>
        <w:rPr>
          <w:rFonts w:ascii="Traditional Arabic" w:hAnsi="Traditional Arabic" w:cs="Abz-2 (Badr)"/>
          <w:color w:val="000000"/>
          <w:spacing w:val="-6"/>
          <w:sz w:val="28"/>
          <w:szCs w:val="28"/>
          <w:rtl/>
          <w:lang w:bidi="fa-IR"/>
        </w:rPr>
      </w:pPr>
      <w:r>
        <w:rPr>
          <w:rFonts w:ascii="Traditional Arabic" w:hAnsi="Traditional Arabic" w:cs="Abz-2 (Badr)" w:hint="cs"/>
          <w:color w:val="000000"/>
          <w:spacing w:val="-6"/>
          <w:sz w:val="28"/>
          <w:szCs w:val="28"/>
          <w:rtl/>
          <w:lang w:bidi="fa-IR"/>
        </w:rPr>
        <w:t>همچنان که در مقام عمل نيز بين دفع بدل منافع و دفع ارش عين، امکان وجود تفاوت هست و ممکن است بدل منافع بيش از ارش عين و يا بالعکس باشد، چون در تعيين ارش، تفاوت قيمت عين با منفعت و بدون آن پرداخت می</w:t>
      </w:r>
      <w:r>
        <w:rPr>
          <w:rFonts w:ascii="Traditional Arabic" w:hAnsi="Traditional Arabic" w:cs="Abz-2 (Badr)"/>
          <w:color w:val="000000"/>
          <w:spacing w:val="-6"/>
          <w:sz w:val="28"/>
          <w:szCs w:val="28"/>
          <w:rtl/>
          <w:lang w:bidi="fa-IR"/>
        </w:rPr>
        <w:softHyphen/>
      </w:r>
      <w:r>
        <w:rPr>
          <w:rFonts w:ascii="Traditional Arabic" w:hAnsi="Traditional Arabic" w:cs="Abz-2 (Badr)" w:hint="cs"/>
          <w:color w:val="000000"/>
          <w:spacing w:val="-6"/>
          <w:sz w:val="28"/>
          <w:szCs w:val="28"/>
          <w:rtl/>
          <w:lang w:bidi="fa-IR"/>
        </w:rPr>
        <w:t>گردد، در حالی که در بدل منافع، اجرت المثل منافع پرداخت می</w:t>
      </w:r>
      <w:r>
        <w:rPr>
          <w:rFonts w:ascii="Traditional Arabic" w:hAnsi="Traditional Arabic" w:cs="Abz-2 (Badr)"/>
          <w:color w:val="000000"/>
          <w:spacing w:val="-6"/>
          <w:sz w:val="28"/>
          <w:szCs w:val="28"/>
          <w:rtl/>
          <w:lang w:bidi="fa-IR"/>
        </w:rPr>
        <w:softHyphen/>
      </w:r>
      <w:r>
        <w:rPr>
          <w:rFonts w:ascii="Traditional Arabic" w:hAnsi="Traditional Arabic" w:cs="Abz-2 (Badr)" w:hint="cs"/>
          <w:color w:val="000000"/>
          <w:spacing w:val="-6"/>
          <w:sz w:val="28"/>
          <w:szCs w:val="28"/>
          <w:rtl/>
          <w:lang w:bidi="fa-IR"/>
        </w:rPr>
        <w:t>گردد، و دليلی برای برابری اين دو در جميع موارد نيست، بلکه می</w:t>
      </w:r>
      <w:r>
        <w:rPr>
          <w:rFonts w:ascii="Traditional Arabic" w:hAnsi="Traditional Arabic" w:cs="Abz-2 (Badr)"/>
          <w:color w:val="000000"/>
          <w:spacing w:val="-6"/>
          <w:sz w:val="28"/>
          <w:szCs w:val="28"/>
          <w:rtl/>
          <w:lang w:bidi="fa-IR"/>
        </w:rPr>
        <w:softHyphen/>
      </w:r>
      <w:r>
        <w:rPr>
          <w:rFonts w:ascii="Traditional Arabic" w:hAnsi="Traditional Arabic" w:cs="Abz-2 (Badr)" w:hint="cs"/>
          <w:color w:val="000000"/>
          <w:spacing w:val="-6"/>
          <w:sz w:val="28"/>
          <w:szCs w:val="28"/>
          <w:rtl/>
          <w:lang w:bidi="fa-IR"/>
        </w:rPr>
        <w:t>توان ادعا کرد که نوعاً بين آنها تفاوت وجود دارد.</w:t>
      </w:r>
    </w:p>
    <w:p w14:paraId="4E880646" w14:textId="13BC6F6C" w:rsidR="00447AC8" w:rsidRPr="00447AC8" w:rsidRDefault="00447AC8" w:rsidP="00447AC8">
      <w:pPr>
        <w:widowControl w:val="0"/>
        <w:bidi/>
        <w:spacing w:after="0"/>
        <w:ind w:firstLine="284"/>
        <w:jc w:val="both"/>
        <w:rPr>
          <w:rFonts w:ascii="Traditional Arabic" w:hAnsi="Traditional Arabic" w:cs="Abz-2 (Badr)"/>
          <w:color w:val="000000"/>
          <w:sz w:val="28"/>
          <w:szCs w:val="28"/>
          <w:rtl/>
          <w:lang w:bidi="fa-IR"/>
        </w:rPr>
      </w:pPr>
      <w:r w:rsidRPr="00447AC8">
        <w:rPr>
          <w:rFonts w:ascii="Traditional Arabic" w:hAnsi="Traditional Arabic" w:cs="Abz-2 (Badr)" w:hint="cs"/>
          <w:color w:val="000000"/>
          <w:sz w:val="28"/>
          <w:szCs w:val="28"/>
          <w:rtl/>
          <w:lang w:bidi="fa-IR"/>
        </w:rPr>
        <w:t>اما چنانچه عين با سبب غير لازمی به غير منتقل شده باشد، آيا بر زوجه واجب است که آن را فسخ کند و نصف عين را به زوج بازگرداند يا اين که می</w:t>
      </w:r>
      <w:r w:rsidRPr="00447AC8">
        <w:rPr>
          <w:rFonts w:ascii="Traditional Arabic" w:hAnsi="Traditional Arabic" w:cs="Abz-2 (Badr)"/>
          <w:color w:val="000000"/>
          <w:sz w:val="28"/>
          <w:szCs w:val="28"/>
          <w:rtl/>
          <w:lang w:bidi="fa-IR"/>
        </w:rPr>
        <w:softHyphen/>
      </w:r>
      <w:r w:rsidRPr="00447AC8">
        <w:rPr>
          <w:rFonts w:ascii="Traditional Arabic" w:hAnsi="Traditional Arabic" w:cs="Abz-2 (Badr)" w:hint="cs"/>
          <w:color w:val="000000"/>
          <w:sz w:val="28"/>
          <w:szCs w:val="28"/>
          <w:rtl/>
          <w:lang w:bidi="fa-IR"/>
        </w:rPr>
        <w:t>تواند بدل را به او بازپس دهد؟</w:t>
      </w:r>
    </w:p>
    <w:p w14:paraId="30318996" w14:textId="66800099" w:rsidR="00447AC8" w:rsidRPr="00447AC8" w:rsidRDefault="00447AC8" w:rsidP="00447AC8">
      <w:pPr>
        <w:widowControl w:val="0"/>
        <w:bidi/>
        <w:spacing w:after="0"/>
        <w:ind w:firstLine="284"/>
        <w:jc w:val="both"/>
        <w:rPr>
          <w:rFonts w:ascii="Traditional Arabic" w:hAnsi="Traditional Arabic" w:cs="Abz-2 (Badr)"/>
          <w:color w:val="000000"/>
          <w:sz w:val="28"/>
          <w:szCs w:val="28"/>
          <w:lang w:bidi="fa-IR"/>
        </w:rPr>
      </w:pPr>
      <w:r w:rsidRPr="00447AC8">
        <w:rPr>
          <w:rFonts w:ascii="Traditional Arabic" w:hAnsi="Traditional Arabic" w:cs="Abz-2 (Badr)" w:hint="cs"/>
          <w:color w:val="000000"/>
          <w:sz w:val="28"/>
          <w:szCs w:val="28"/>
          <w:rtl/>
          <w:lang w:bidi="fa-IR"/>
        </w:rPr>
        <w:t>محل بررسی اين مسأله نيز در مبحث خيارات است و فعلاً از ب</w:t>
      </w:r>
      <w:r w:rsidR="00057466">
        <w:rPr>
          <w:rFonts w:ascii="Traditional Arabic" w:hAnsi="Traditional Arabic" w:cs="Abz-2 (Badr)" w:hint="cs"/>
          <w:color w:val="000000"/>
          <w:sz w:val="28"/>
          <w:szCs w:val="28"/>
          <w:rtl/>
          <w:lang w:bidi="fa-IR"/>
        </w:rPr>
        <w:t>ح</w:t>
      </w:r>
      <w:r w:rsidRPr="00447AC8">
        <w:rPr>
          <w:rFonts w:ascii="Traditional Arabic" w:hAnsi="Traditional Arabic" w:cs="Abz-2 (Badr)" w:hint="cs"/>
          <w:color w:val="000000"/>
          <w:sz w:val="28"/>
          <w:szCs w:val="28"/>
          <w:rtl/>
          <w:lang w:bidi="fa-IR"/>
        </w:rPr>
        <w:t>ث از آن صرف نظر می</w:t>
      </w:r>
      <w:r w:rsidRPr="00447AC8">
        <w:rPr>
          <w:rFonts w:ascii="Traditional Arabic" w:hAnsi="Traditional Arabic" w:cs="Abz-2 (Badr)"/>
          <w:color w:val="000000"/>
          <w:sz w:val="28"/>
          <w:szCs w:val="28"/>
          <w:rtl/>
          <w:lang w:bidi="fa-IR"/>
        </w:rPr>
        <w:softHyphen/>
      </w:r>
      <w:r w:rsidRPr="00447AC8">
        <w:rPr>
          <w:rFonts w:ascii="Traditional Arabic" w:hAnsi="Traditional Arabic" w:cs="Abz-2 (Badr)" w:hint="cs"/>
          <w:color w:val="000000"/>
          <w:sz w:val="28"/>
          <w:szCs w:val="28"/>
          <w:rtl/>
          <w:lang w:bidi="fa-IR"/>
        </w:rPr>
        <w:t>کنيم.</w:t>
      </w:r>
      <w:bookmarkEnd w:id="0"/>
      <w:bookmarkEnd w:id="1"/>
    </w:p>
    <w:sectPr w:rsidR="00447AC8" w:rsidRPr="00447AC8" w:rsidSect="00490D47">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1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41E4F" w14:textId="77777777" w:rsidR="001230F0" w:rsidRDefault="001230F0" w:rsidP="00F71127">
      <w:pPr>
        <w:spacing w:after="0" w:line="240" w:lineRule="auto"/>
      </w:pPr>
      <w:r>
        <w:separator/>
      </w:r>
    </w:p>
  </w:endnote>
  <w:endnote w:type="continuationSeparator" w:id="0">
    <w:p w14:paraId="01E8F77D" w14:textId="77777777" w:rsidR="001230F0" w:rsidRDefault="001230F0"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9DE11" w14:textId="77777777" w:rsidR="00490D47" w:rsidRDefault="00490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D34D8" w14:textId="77777777" w:rsidR="00490D47" w:rsidRDefault="00490D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6E7F9" w14:textId="77777777" w:rsidR="001230F0" w:rsidRDefault="001230F0" w:rsidP="00EE25C0">
      <w:pPr>
        <w:bidi/>
        <w:spacing w:after="0" w:line="240" w:lineRule="auto"/>
      </w:pPr>
      <w:r>
        <w:separator/>
      </w:r>
    </w:p>
  </w:footnote>
  <w:footnote w:type="continuationSeparator" w:id="0">
    <w:p w14:paraId="58FA4410" w14:textId="77777777" w:rsidR="001230F0" w:rsidRDefault="001230F0" w:rsidP="00F71127">
      <w:pPr>
        <w:bidi/>
        <w:spacing w:after="0" w:line="240" w:lineRule="auto"/>
      </w:pPr>
      <w:r>
        <w:continuationSeparator/>
      </w:r>
    </w:p>
  </w:footnote>
  <w:footnote w:id="1">
    <w:p w14:paraId="26E81EB1" w14:textId="14F788DC" w:rsidR="00B43FF9" w:rsidRDefault="00B43FF9" w:rsidP="00B43FF9">
      <w:pPr>
        <w:pStyle w:val="FootnoteText"/>
        <w:bidi/>
        <w:jc w:val="both"/>
        <w:rPr>
          <w:rFonts w:cs="Abz-2 (Badr)"/>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 xml:space="preserve">ـ </w:t>
      </w:r>
      <w:r w:rsidR="006032B4">
        <w:rPr>
          <w:rFonts w:cs="Abz-2 (Badr)" w:hint="cs"/>
          <w:rtl/>
          <w:lang w:bidi="fa-IR"/>
        </w:rPr>
        <w:t>جواهر،ج32</w:t>
      </w:r>
      <w:r>
        <w:rPr>
          <w:rFonts w:cs="Abz-2 (Badr)" w:hint="cs"/>
          <w:rtl/>
          <w:lang w:bidi="fa-IR"/>
        </w:rPr>
        <w:t>،ص144 و 145.</w:t>
      </w:r>
    </w:p>
  </w:footnote>
  <w:footnote w:id="2">
    <w:p w14:paraId="237DF831" w14:textId="7F8FC5AD" w:rsidR="00C14B59" w:rsidRDefault="00C14B59" w:rsidP="00C14B59">
      <w:pPr>
        <w:pStyle w:val="FootnoteText"/>
        <w:bidi/>
        <w:jc w:val="both"/>
        <w:rPr>
          <w:rFonts w:cs="Abz-2 (Badr)"/>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 xml:space="preserve">ـ </w:t>
      </w:r>
      <w:r>
        <w:rPr>
          <w:rFonts w:cs="Abz-2 (Badr)" w:hint="cs"/>
          <w:rtl/>
          <w:lang w:bidi="fa-IR"/>
        </w:rPr>
        <w:t>قواعد،ج3،ص83.</w:t>
      </w:r>
    </w:p>
  </w:footnote>
  <w:footnote w:id="3">
    <w:p w14:paraId="2D6958D3" w14:textId="0A54FB36" w:rsidR="00C14B59" w:rsidRDefault="00C14B59" w:rsidP="00C14B59">
      <w:pPr>
        <w:pStyle w:val="FootnoteText"/>
        <w:bidi/>
        <w:jc w:val="both"/>
        <w:rPr>
          <w:rFonts w:cs="Abz-2 (Badr)"/>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 xml:space="preserve">ـ </w:t>
      </w:r>
      <w:r>
        <w:rPr>
          <w:rFonts w:cs="Abz-2 (Badr)" w:hint="cs"/>
          <w:rtl/>
          <w:lang w:bidi="fa-IR"/>
        </w:rPr>
        <w:t>کشف اللثام،ج7،ص455.</w:t>
      </w:r>
    </w:p>
  </w:footnote>
  <w:footnote w:id="4">
    <w:p w14:paraId="0AA6C258" w14:textId="0DC735F6" w:rsidR="002717DA" w:rsidRDefault="002717DA" w:rsidP="002717DA">
      <w:pPr>
        <w:pStyle w:val="FootnoteText"/>
        <w:bidi/>
        <w:jc w:val="both"/>
        <w:rPr>
          <w:rFonts w:cs="Abz-2 (Badr)"/>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 xml:space="preserve">ـ </w:t>
      </w:r>
      <w:r>
        <w:rPr>
          <w:rFonts w:cs="Abz-2 (Badr)" w:hint="cs"/>
          <w:rtl/>
          <w:lang w:bidi="fa-IR"/>
        </w:rPr>
        <w:t>همان،ص455 و 456.</w:t>
      </w:r>
    </w:p>
  </w:footnote>
  <w:footnote w:id="5">
    <w:p w14:paraId="74A9867D" w14:textId="72913EA0" w:rsidR="002717DA" w:rsidRDefault="002717DA" w:rsidP="002717DA">
      <w:pPr>
        <w:pStyle w:val="FootnoteText"/>
        <w:bidi/>
        <w:jc w:val="both"/>
        <w:rPr>
          <w:rFonts w:cs="Abz-2 (Badr)"/>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 xml:space="preserve">ـ </w:t>
      </w:r>
      <w:r>
        <w:rPr>
          <w:rFonts w:cs="Abz-2 (Badr)" w:hint="cs"/>
          <w:rtl/>
          <w:lang w:bidi="fa-IR"/>
        </w:rPr>
        <w:t>جواهر،ج32،ص146.</w:t>
      </w:r>
    </w:p>
  </w:footnote>
  <w:footnote w:id="6">
    <w:p w14:paraId="041BEFEB" w14:textId="438DEA1C" w:rsidR="00F16974" w:rsidRDefault="00F16974" w:rsidP="00F16974">
      <w:pPr>
        <w:pStyle w:val="FootnoteText"/>
        <w:bidi/>
        <w:jc w:val="both"/>
        <w:rPr>
          <w:rFonts w:cs="Abz-2 (Badr)"/>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 xml:space="preserve">ـ </w:t>
      </w:r>
      <w:r>
        <w:rPr>
          <w:rFonts w:cs="Abz-2 (Badr)" w:hint="cs"/>
          <w:rtl/>
          <w:lang w:bidi="fa-IR"/>
        </w:rPr>
        <w:t>منهاج الصالحين آيت الله خويی،ج2،ص</w:t>
      </w:r>
      <w:r w:rsidR="00292684">
        <w:rPr>
          <w:rFonts w:cs="Abz-2 (Badr)" w:hint="cs"/>
          <w:rtl/>
          <w:lang w:bidi="fa-IR"/>
        </w:rPr>
        <w:t>34</w:t>
      </w:r>
      <w:r>
        <w:rPr>
          <w:rFonts w:cs="Abz-2 (Badr)" w:hint="cs"/>
          <w:rtl/>
          <w:lang w:bidi="fa-IR"/>
        </w:rPr>
        <w:t>، مسأله 131.</w:t>
      </w:r>
    </w:p>
  </w:footnote>
  <w:footnote w:id="7">
    <w:p w14:paraId="0BE77804" w14:textId="4A38C5F5" w:rsidR="00292684" w:rsidRDefault="00292684" w:rsidP="00292684">
      <w:pPr>
        <w:pStyle w:val="FootnoteText"/>
        <w:bidi/>
        <w:jc w:val="both"/>
        <w:rPr>
          <w:rFonts w:cs="Abz-2 (Badr)"/>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 xml:space="preserve">ـ </w:t>
      </w:r>
      <w:r>
        <w:rPr>
          <w:rFonts w:cs="Abz-2 (Badr)" w:hint="cs"/>
          <w:rtl/>
          <w:lang w:bidi="fa-IR"/>
        </w:rPr>
        <w:t>تحرير الوسيله،ج1،ص558، مسأله 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35803" w14:textId="77777777" w:rsidR="00490D47" w:rsidRDefault="00490D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8D2" w14:textId="09A10FBD" w:rsidR="00490D47" w:rsidRDefault="00490D47">
    <w:pPr>
      <w:pStyle w:val="Header"/>
    </w:pPr>
    <w:r>
      <w:rPr>
        <w:noProof/>
      </w:rPr>
      <mc:AlternateContent>
        <mc:Choice Requires="wps">
          <w:drawing>
            <wp:anchor distT="45720" distB="45720" distL="114300" distR="114300" simplePos="0" relativeHeight="251661312" behindDoc="0" locked="0" layoutInCell="1" allowOverlap="1" wp14:anchorId="02E571A6" wp14:editId="6CC6869F">
              <wp:simplePos x="0" y="0"/>
              <wp:positionH relativeFrom="margin">
                <wp:posOffset>2190115</wp:posOffset>
              </wp:positionH>
              <wp:positionV relativeFrom="paragraph">
                <wp:posOffset>190500</wp:posOffset>
              </wp:positionV>
              <wp:extent cx="4143375" cy="16097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1609725"/>
                      </a:xfrm>
                      <a:prstGeom prst="rect">
                        <a:avLst/>
                      </a:prstGeom>
                      <a:solidFill>
                        <a:srgbClr val="FFFFFF"/>
                      </a:solidFill>
                      <a:ln w="9525">
                        <a:noFill/>
                        <a:miter lim="800000"/>
                        <a:headEnd/>
                        <a:tailEnd/>
                      </a:ln>
                    </wps:spPr>
                    <wps:txbx>
                      <w:txbxContent>
                        <w:p w14:paraId="323BEB1E" w14:textId="55BE7659" w:rsidR="00490D47" w:rsidRDefault="00490D47" w:rsidP="00490D47">
                          <w:pPr>
                            <w:jc w:val="right"/>
                            <w:rPr>
                              <w:rFonts w:cs="B Mehr"/>
                            </w:rPr>
                          </w:pPr>
                          <w:r>
                            <w:rPr>
                              <w:rFonts w:cs="B Mehr" w:hint="cs"/>
                              <w:rtl/>
                            </w:rPr>
                            <w:t>تقریر درس خارج فقه استاد سید علی موسوی اردبیلی</w:t>
                          </w:r>
                        </w:p>
                        <w:p w14:paraId="3FB7BE55" w14:textId="7B04361A" w:rsidR="00490D47" w:rsidRDefault="00490D47" w:rsidP="00490D47">
                          <w:pPr>
                            <w:jc w:val="right"/>
                            <w:rPr>
                              <w:rFonts w:cs="B Mehr"/>
                            </w:rPr>
                          </w:pPr>
                          <w:r>
                            <w:rPr>
                              <w:rFonts w:cs="B Mehr" w:hint="cs"/>
                              <w:rtl/>
                            </w:rPr>
                            <w:t xml:space="preserve">مبحث: نکاح    / مهر </w:t>
                          </w:r>
                          <w:r>
                            <w:rPr>
                              <w:rFonts w:cs="B Mehr"/>
                              <w:rtl/>
                            </w:rPr>
                            <w:br/>
                          </w:r>
                          <w:r>
                            <w:rPr>
                              <w:rFonts w:cs="B Mehr" w:hint="cs"/>
                              <w:rtl/>
                            </w:rPr>
                            <w:t xml:space="preserve">تاریخ:   </w:t>
                          </w:r>
                          <w:r>
                            <w:rPr>
                              <w:rFonts w:cs="B Mehr" w:hint="cs"/>
                              <w:rtl/>
                              <w:lang w:bidi="fa-IR"/>
                            </w:rPr>
                            <w:t>دوشنبه</w:t>
                          </w:r>
                          <w:r>
                            <w:rPr>
                              <w:rFonts w:cs="B Mehr" w:hint="cs"/>
                              <w:rtl/>
                            </w:rPr>
                            <w:t xml:space="preserve">،  </w:t>
                          </w:r>
                          <w:r>
                            <w:rPr>
                              <w:rFonts w:cs="B Mehr" w:hint="cs"/>
                              <w:rtl/>
                            </w:rPr>
                            <w:t>18</w:t>
                          </w:r>
                          <w:r>
                            <w:rPr>
                              <w:rFonts w:cs="B Mehr" w:hint="cs"/>
                              <w:rtl/>
                            </w:rPr>
                            <w:t xml:space="preserve">   اردیبهشت ماه - 1402ه.ش</w:t>
                          </w:r>
                        </w:p>
                        <w:p w14:paraId="070D93F5" w14:textId="77777777" w:rsidR="00490D47" w:rsidRDefault="00490D47" w:rsidP="00490D47">
                          <w:r>
                            <w:rPr>
                              <w:rtl/>
                            </w:rPr>
                            <w:br/>
                          </w:r>
                          <w:r>
                            <w:rPr>
                              <w:rtl/>
                            </w:rPr>
                            <w:br/>
                          </w:r>
                        </w:p>
                        <w:p w14:paraId="2B72BA32" w14:textId="21E7D40B" w:rsidR="00490D47" w:rsidRDefault="00490D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E571A6" id="_x0000_t202" coordsize="21600,21600" o:spt="202" path="m,l,21600r21600,l21600,xe">
              <v:stroke joinstyle="miter"/>
              <v:path gradientshapeok="t" o:connecttype="rect"/>
            </v:shapetype>
            <v:shape id="Text Box 2" o:spid="_x0000_s1026" type="#_x0000_t202" style="position:absolute;margin-left:172.45pt;margin-top:15pt;width:326.25pt;height:126.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vb/DgIAAPcDAAAOAAAAZHJzL2Uyb0RvYy54bWysU9uO2yAQfa/Uf0C8N7azye7GirPaZpuq&#10;0vYibfsBGOMYFRgKJHb69R2wN5u2b1V5QAwznJk5c1jfDVqRo3BegqloMcspEYZDI82+ot++7t7c&#10;UuIDMw1TYERFT8LTu83rV+velmIOHahGOIIgxpe9rWgXgi2zzPNOaOZnYIVBZwtOs4Cm22eNYz2i&#10;a5XN8/w668E11gEX3uPtw+ikm4TftoKHz23rRSCqolhbSLtLex33bLNm5d4x20k+lcH+oQrNpMGk&#10;Z6gHFhg5OPkXlJbcgYc2zDjoDNpWcpF6wG6K/I9unjpmReoFyfH2TJP/f7D80/HJfnEkDG9hwAGm&#10;Jrx9BP7dEwPbjpm9uHcO+k6wBhMXkbKst76cnkaqfekjSN1/hAaHzA4BEtDQOh1ZwT4JouMATmfS&#10;xRAIx8tFsbi6ullSwtFXXOerm/ky5WDl83PrfHgvQJN4qKjDqSZ4dnz0IZbDyueQmM2Dks1OKpUM&#10;t6+3ypEjQwXs0prQfwtThvQVXS0xd3xlIL5P4tAyoEKV1BW9zeMaNRPpeGeaFBKYVOMZK1Fm4idS&#10;MpIThnrAwMhTDc0JmXIwKhF/Dh46cD8p6VGFFfU/DswJStQHg2yvisUiyjYZi+XNHA136akvPcxw&#10;hKpooGQ8bkOS+tjRPU6llYmvl0qmWlFdicbpJ0T5Xtop6uW/bn4BAAD//wMAUEsDBBQABgAIAAAA&#10;IQDVb+b+3gAAAAoBAAAPAAAAZHJzL2Rvd25yZXYueG1sTI/BToNAEIbvJr7DZky8GLvY0lKQpVET&#10;jdfWPsAAUyCys4TdFvr2jie9zWS+/PP9+W62vbrQ6DvHBp4WESjiytUdNwaOX++PW1A+INfYOyYD&#10;V/KwK25vcsxqN/GeLofQKAlhn6GBNoQh09pXLVn0CzcQy+3kRotB1rHR9YiThNteL6Nooy12LB9a&#10;HOitper7cLYGTp/Twzqdyo9wTPbx5hW7pHRXY+7v5pdnUIHm8AfDr76oQyFOpTtz7VVvYBXHqaAy&#10;RNJJgDRNYlClgeV2tQZd5Pp/heIHAAD//wMAUEsBAi0AFAAGAAgAAAAhALaDOJL+AAAA4QEAABMA&#10;AAAAAAAAAAAAAAAAAAAAAFtDb250ZW50X1R5cGVzXS54bWxQSwECLQAUAAYACAAAACEAOP0h/9YA&#10;AACUAQAACwAAAAAAAAAAAAAAAAAvAQAAX3JlbHMvLnJlbHNQSwECLQAUAAYACAAAACEAHFr2/w4C&#10;AAD3AwAADgAAAAAAAAAAAAAAAAAuAgAAZHJzL2Uyb0RvYy54bWxQSwECLQAUAAYACAAAACEA1W/m&#10;/t4AAAAKAQAADwAAAAAAAAAAAAAAAABoBAAAZHJzL2Rvd25yZXYueG1sUEsFBgAAAAAEAAQA8wAA&#10;AHMFAAAAAA==&#10;" stroked="f">
              <v:textbox>
                <w:txbxContent>
                  <w:p w14:paraId="323BEB1E" w14:textId="55BE7659" w:rsidR="00490D47" w:rsidRDefault="00490D47" w:rsidP="00490D47">
                    <w:pPr>
                      <w:jc w:val="right"/>
                      <w:rPr>
                        <w:rFonts w:cs="B Mehr"/>
                      </w:rPr>
                    </w:pPr>
                    <w:r>
                      <w:rPr>
                        <w:rFonts w:cs="B Mehr" w:hint="cs"/>
                        <w:rtl/>
                      </w:rPr>
                      <w:t>تقریر درس خارج فقه استاد سید علی موسوی اردبیلی</w:t>
                    </w:r>
                  </w:p>
                  <w:p w14:paraId="3FB7BE55" w14:textId="7B04361A" w:rsidR="00490D47" w:rsidRDefault="00490D47" w:rsidP="00490D47">
                    <w:pPr>
                      <w:jc w:val="right"/>
                      <w:rPr>
                        <w:rFonts w:cs="B Mehr"/>
                      </w:rPr>
                    </w:pPr>
                    <w:r>
                      <w:rPr>
                        <w:rFonts w:cs="B Mehr" w:hint="cs"/>
                        <w:rtl/>
                      </w:rPr>
                      <w:t xml:space="preserve">مبحث: نکاح    / مهر </w:t>
                    </w:r>
                    <w:r>
                      <w:rPr>
                        <w:rFonts w:cs="B Mehr"/>
                        <w:rtl/>
                      </w:rPr>
                      <w:br/>
                    </w:r>
                    <w:r>
                      <w:rPr>
                        <w:rFonts w:cs="B Mehr" w:hint="cs"/>
                        <w:rtl/>
                      </w:rPr>
                      <w:t xml:space="preserve">تاریخ:   </w:t>
                    </w:r>
                    <w:r>
                      <w:rPr>
                        <w:rFonts w:cs="B Mehr" w:hint="cs"/>
                        <w:rtl/>
                        <w:lang w:bidi="fa-IR"/>
                      </w:rPr>
                      <w:t>دوشنبه</w:t>
                    </w:r>
                    <w:r>
                      <w:rPr>
                        <w:rFonts w:cs="B Mehr" w:hint="cs"/>
                        <w:rtl/>
                      </w:rPr>
                      <w:t xml:space="preserve">،  </w:t>
                    </w:r>
                    <w:r>
                      <w:rPr>
                        <w:rFonts w:cs="B Mehr" w:hint="cs"/>
                        <w:rtl/>
                      </w:rPr>
                      <w:t>18</w:t>
                    </w:r>
                    <w:r>
                      <w:rPr>
                        <w:rFonts w:cs="B Mehr" w:hint="cs"/>
                        <w:rtl/>
                      </w:rPr>
                      <w:t xml:space="preserve">   اردیبهشت ماه - 1402ه.ش</w:t>
                    </w:r>
                  </w:p>
                  <w:p w14:paraId="070D93F5" w14:textId="77777777" w:rsidR="00490D47" w:rsidRDefault="00490D47" w:rsidP="00490D47">
                    <w:r>
                      <w:rPr>
                        <w:rtl/>
                      </w:rPr>
                      <w:br/>
                    </w:r>
                    <w:r>
                      <w:rPr>
                        <w:rtl/>
                      </w:rPr>
                      <w:br/>
                    </w:r>
                  </w:p>
                  <w:p w14:paraId="2B72BA32" w14:textId="21E7D40B" w:rsidR="00490D47" w:rsidRDefault="00490D47"/>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1D9F5C05" wp14:editId="0599F27A">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688F0" w14:textId="77777777" w:rsidR="00490D47" w:rsidRDefault="00490D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2912"/>
    <w:rsid w:val="0002326A"/>
    <w:rsid w:val="000240BD"/>
    <w:rsid w:val="00024C16"/>
    <w:rsid w:val="00025746"/>
    <w:rsid w:val="00026ABF"/>
    <w:rsid w:val="00034448"/>
    <w:rsid w:val="0003525A"/>
    <w:rsid w:val="00036B68"/>
    <w:rsid w:val="00045243"/>
    <w:rsid w:val="00054579"/>
    <w:rsid w:val="00054C3B"/>
    <w:rsid w:val="00054FF4"/>
    <w:rsid w:val="0005502A"/>
    <w:rsid w:val="00056418"/>
    <w:rsid w:val="000565BF"/>
    <w:rsid w:val="00057068"/>
    <w:rsid w:val="00057466"/>
    <w:rsid w:val="000577BF"/>
    <w:rsid w:val="000603DF"/>
    <w:rsid w:val="00065987"/>
    <w:rsid w:val="00066A8F"/>
    <w:rsid w:val="0007062A"/>
    <w:rsid w:val="00074A84"/>
    <w:rsid w:val="00084447"/>
    <w:rsid w:val="00085EBF"/>
    <w:rsid w:val="000877D0"/>
    <w:rsid w:val="000879BF"/>
    <w:rsid w:val="00090434"/>
    <w:rsid w:val="000906D6"/>
    <w:rsid w:val="00090F44"/>
    <w:rsid w:val="0009371A"/>
    <w:rsid w:val="000944F3"/>
    <w:rsid w:val="00094F05"/>
    <w:rsid w:val="0009574F"/>
    <w:rsid w:val="0009649A"/>
    <w:rsid w:val="000978E9"/>
    <w:rsid w:val="000A1548"/>
    <w:rsid w:val="000A3312"/>
    <w:rsid w:val="000A73A0"/>
    <w:rsid w:val="000B0685"/>
    <w:rsid w:val="000B16FE"/>
    <w:rsid w:val="000B3AB0"/>
    <w:rsid w:val="000B64A7"/>
    <w:rsid w:val="000C0648"/>
    <w:rsid w:val="000C4957"/>
    <w:rsid w:val="000C4E4D"/>
    <w:rsid w:val="000C68FE"/>
    <w:rsid w:val="000D0578"/>
    <w:rsid w:val="000D061E"/>
    <w:rsid w:val="000D0B46"/>
    <w:rsid w:val="000D1693"/>
    <w:rsid w:val="000D3C12"/>
    <w:rsid w:val="000D6046"/>
    <w:rsid w:val="000D769E"/>
    <w:rsid w:val="000E1CDA"/>
    <w:rsid w:val="000E2156"/>
    <w:rsid w:val="000E2501"/>
    <w:rsid w:val="000E2653"/>
    <w:rsid w:val="000E2C28"/>
    <w:rsid w:val="000E5585"/>
    <w:rsid w:val="000E5C29"/>
    <w:rsid w:val="000F0DA7"/>
    <w:rsid w:val="000F2E5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0F0"/>
    <w:rsid w:val="00123C66"/>
    <w:rsid w:val="001255F1"/>
    <w:rsid w:val="0012644A"/>
    <w:rsid w:val="00133689"/>
    <w:rsid w:val="0013391F"/>
    <w:rsid w:val="001420FB"/>
    <w:rsid w:val="00142696"/>
    <w:rsid w:val="00145844"/>
    <w:rsid w:val="00147273"/>
    <w:rsid w:val="00150806"/>
    <w:rsid w:val="0015228E"/>
    <w:rsid w:val="001551D1"/>
    <w:rsid w:val="00161435"/>
    <w:rsid w:val="00164A73"/>
    <w:rsid w:val="00164CB9"/>
    <w:rsid w:val="00165E7F"/>
    <w:rsid w:val="001725C5"/>
    <w:rsid w:val="001754C2"/>
    <w:rsid w:val="0018095F"/>
    <w:rsid w:val="00180AC2"/>
    <w:rsid w:val="00183ED3"/>
    <w:rsid w:val="001840BF"/>
    <w:rsid w:val="00185416"/>
    <w:rsid w:val="001922E4"/>
    <w:rsid w:val="00192F68"/>
    <w:rsid w:val="00193999"/>
    <w:rsid w:val="00195C21"/>
    <w:rsid w:val="00195E80"/>
    <w:rsid w:val="00196B6F"/>
    <w:rsid w:val="00197DDA"/>
    <w:rsid w:val="001A139F"/>
    <w:rsid w:val="001A1C65"/>
    <w:rsid w:val="001A2687"/>
    <w:rsid w:val="001A2B9A"/>
    <w:rsid w:val="001A58DF"/>
    <w:rsid w:val="001B2ADB"/>
    <w:rsid w:val="001B310B"/>
    <w:rsid w:val="001B3598"/>
    <w:rsid w:val="001B37A9"/>
    <w:rsid w:val="001B537E"/>
    <w:rsid w:val="001B65D7"/>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A26"/>
    <w:rsid w:val="002642DB"/>
    <w:rsid w:val="00264E4F"/>
    <w:rsid w:val="0027131A"/>
    <w:rsid w:val="002717DA"/>
    <w:rsid w:val="002733BA"/>
    <w:rsid w:val="00281694"/>
    <w:rsid w:val="00281DC9"/>
    <w:rsid w:val="002829CF"/>
    <w:rsid w:val="0028356D"/>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5042"/>
    <w:rsid w:val="002C7D85"/>
    <w:rsid w:val="002D0EF6"/>
    <w:rsid w:val="002D27AB"/>
    <w:rsid w:val="002D346F"/>
    <w:rsid w:val="002D4284"/>
    <w:rsid w:val="002D466B"/>
    <w:rsid w:val="002D49C8"/>
    <w:rsid w:val="002E0246"/>
    <w:rsid w:val="002E1168"/>
    <w:rsid w:val="002E5A8D"/>
    <w:rsid w:val="002E6A5B"/>
    <w:rsid w:val="002F3DC1"/>
    <w:rsid w:val="003000EA"/>
    <w:rsid w:val="003008CA"/>
    <w:rsid w:val="003014A6"/>
    <w:rsid w:val="00302BC6"/>
    <w:rsid w:val="0030349F"/>
    <w:rsid w:val="00303B1E"/>
    <w:rsid w:val="003060A2"/>
    <w:rsid w:val="00306FE4"/>
    <w:rsid w:val="00311432"/>
    <w:rsid w:val="00314951"/>
    <w:rsid w:val="00324BF0"/>
    <w:rsid w:val="00325973"/>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F3EEE"/>
    <w:rsid w:val="003F4526"/>
    <w:rsid w:val="00403DBF"/>
    <w:rsid w:val="00403F11"/>
    <w:rsid w:val="00404302"/>
    <w:rsid w:val="00411CC3"/>
    <w:rsid w:val="00413049"/>
    <w:rsid w:val="0041480C"/>
    <w:rsid w:val="00416F43"/>
    <w:rsid w:val="004217BF"/>
    <w:rsid w:val="00422B3D"/>
    <w:rsid w:val="00422D95"/>
    <w:rsid w:val="00424782"/>
    <w:rsid w:val="004250D9"/>
    <w:rsid w:val="00425F8D"/>
    <w:rsid w:val="00426D23"/>
    <w:rsid w:val="00426F86"/>
    <w:rsid w:val="00432F13"/>
    <w:rsid w:val="0043340D"/>
    <w:rsid w:val="004342E8"/>
    <w:rsid w:val="004404E5"/>
    <w:rsid w:val="00441942"/>
    <w:rsid w:val="004446DA"/>
    <w:rsid w:val="00447AC8"/>
    <w:rsid w:val="00450385"/>
    <w:rsid w:val="00451E5F"/>
    <w:rsid w:val="00452311"/>
    <w:rsid w:val="004535F2"/>
    <w:rsid w:val="004562B8"/>
    <w:rsid w:val="00456994"/>
    <w:rsid w:val="00457333"/>
    <w:rsid w:val="00457EC6"/>
    <w:rsid w:val="00461C8E"/>
    <w:rsid w:val="00462686"/>
    <w:rsid w:val="004626A1"/>
    <w:rsid w:val="00463252"/>
    <w:rsid w:val="00471E7C"/>
    <w:rsid w:val="00472814"/>
    <w:rsid w:val="004730BC"/>
    <w:rsid w:val="00477E35"/>
    <w:rsid w:val="00477ED6"/>
    <w:rsid w:val="004804E6"/>
    <w:rsid w:val="00481F1D"/>
    <w:rsid w:val="0048342D"/>
    <w:rsid w:val="00484755"/>
    <w:rsid w:val="00484868"/>
    <w:rsid w:val="00485F19"/>
    <w:rsid w:val="00487869"/>
    <w:rsid w:val="00487F91"/>
    <w:rsid w:val="00490D47"/>
    <w:rsid w:val="00493ACA"/>
    <w:rsid w:val="004A4E1E"/>
    <w:rsid w:val="004A59F7"/>
    <w:rsid w:val="004B143E"/>
    <w:rsid w:val="004B26CD"/>
    <w:rsid w:val="004B3F7E"/>
    <w:rsid w:val="004B5767"/>
    <w:rsid w:val="004B6027"/>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50AE"/>
    <w:rsid w:val="00517568"/>
    <w:rsid w:val="00520A5D"/>
    <w:rsid w:val="00521235"/>
    <w:rsid w:val="0052165F"/>
    <w:rsid w:val="0052536B"/>
    <w:rsid w:val="00525A13"/>
    <w:rsid w:val="0052728F"/>
    <w:rsid w:val="00531236"/>
    <w:rsid w:val="005327C7"/>
    <w:rsid w:val="00537B39"/>
    <w:rsid w:val="00540354"/>
    <w:rsid w:val="005407B1"/>
    <w:rsid w:val="00541D95"/>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90FC1"/>
    <w:rsid w:val="00592E51"/>
    <w:rsid w:val="005937B1"/>
    <w:rsid w:val="00593B0D"/>
    <w:rsid w:val="00594086"/>
    <w:rsid w:val="00597D84"/>
    <w:rsid w:val="005A094B"/>
    <w:rsid w:val="005B1756"/>
    <w:rsid w:val="005B2571"/>
    <w:rsid w:val="005B3241"/>
    <w:rsid w:val="005B4D65"/>
    <w:rsid w:val="005B6905"/>
    <w:rsid w:val="005C2DC4"/>
    <w:rsid w:val="005D1A30"/>
    <w:rsid w:val="005D1C00"/>
    <w:rsid w:val="005D3E93"/>
    <w:rsid w:val="005D73CF"/>
    <w:rsid w:val="005E052A"/>
    <w:rsid w:val="005E15EC"/>
    <w:rsid w:val="005E1733"/>
    <w:rsid w:val="005E1D56"/>
    <w:rsid w:val="005E201F"/>
    <w:rsid w:val="005E2993"/>
    <w:rsid w:val="005E5C16"/>
    <w:rsid w:val="005F45EB"/>
    <w:rsid w:val="005F5040"/>
    <w:rsid w:val="005F51A5"/>
    <w:rsid w:val="0060301F"/>
    <w:rsid w:val="006032B4"/>
    <w:rsid w:val="0060413C"/>
    <w:rsid w:val="0060689C"/>
    <w:rsid w:val="00607112"/>
    <w:rsid w:val="0061359C"/>
    <w:rsid w:val="00616AD6"/>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47D57"/>
    <w:rsid w:val="00650174"/>
    <w:rsid w:val="00651775"/>
    <w:rsid w:val="00652E92"/>
    <w:rsid w:val="00665F4F"/>
    <w:rsid w:val="006663B2"/>
    <w:rsid w:val="00667EE7"/>
    <w:rsid w:val="00671351"/>
    <w:rsid w:val="0067352E"/>
    <w:rsid w:val="006735C7"/>
    <w:rsid w:val="00674B91"/>
    <w:rsid w:val="00681BD4"/>
    <w:rsid w:val="006835A9"/>
    <w:rsid w:val="00683E00"/>
    <w:rsid w:val="006907D1"/>
    <w:rsid w:val="00690AFD"/>
    <w:rsid w:val="00690FEC"/>
    <w:rsid w:val="0069275C"/>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3109A"/>
    <w:rsid w:val="00731161"/>
    <w:rsid w:val="00731C05"/>
    <w:rsid w:val="00732DE1"/>
    <w:rsid w:val="007333C6"/>
    <w:rsid w:val="007365E3"/>
    <w:rsid w:val="007368ED"/>
    <w:rsid w:val="007374AE"/>
    <w:rsid w:val="007374CF"/>
    <w:rsid w:val="00742058"/>
    <w:rsid w:val="00743EDF"/>
    <w:rsid w:val="00746946"/>
    <w:rsid w:val="00747C89"/>
    <w:rsid w:val="00750FB1"/>
    <w:rsid w:val="00753419"/>
    <w:rsid w:val="00761208"/>
    <w:rsid w:val="007641CF"/>
    <w:rsid w:val="00764E6D"/>
    <w:rsid w:val="00767B72"/>
    <w:rsid w:val="007727D1"/>
    <w:rsid w:val="00774EF3"/>
    <w:rsid w:val="00776226"/>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C1574"/>
    <w:rsid w:val="007C1710"/>
    <w:rsid w:val="007C260C"/>
    <w:rsid w:val="007C4BDA"/>
    <w:rsid w:val="007C7630"/>
    <w:rsid w:val="007D1E96"/>
    <w:rsid w:val="007D29AD"/>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0189"/>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63B"/>
    <w:rsid w:val="00845F99"/>
    <w:rsid w:val="008473A4"/>
    <w:rsid w:val="0085135C"/>
    <w:rsid w:val="00851737"/>
    <w:rsid w:val="0085587A"/>
    <w:rsid w:val="00856856"/>
    <w:rsid w:val="00856A25"/>
    <w:rsid w:val="00856B18"/>
    <w:rsid w:val="00856DCA"/>
    <w:rsid w:val="00857C8D"/>
    <w:rsid w:val="00862605"/>
    <w:rsid w:val="00862608"/>
    <w:rsid w:val="00862D03"/>
    <w:rsid w:val="008632AD"/>
    <w:rsid w:val="008678E8"/>
    <w:rsid w:val="00874389"/>
    <w:rsid w:val="008751D3"/>
    <w:rsid w:val="00875CD7"/>
    <w:rsid w:val="00875F23"/>
    <w:rsid w:val="00876372"/>
    <w:rsid w:val="00884A15"/>
    <w:rsid w:val="008869B4"/>
    <w:rsid w:val="0089052F"/>
    <w:rsid w:val="00890818"/>
    <w:rsid w:val="008971CD"/>
    <w:rsid w:val="008A1A36"/>
    <w:rsid w:val="008A20B3"/>
    <w:rsid w:val="008A20C7"/>
    <w:rsid w:val="008A2AD3"/>
    <w:rsid w:val="008B091F"/>
    <w:rsid w:val="008B094C"/>
    <w:rsid w:val="008B123A"/>
    <w:rsid w:val="008B3444"/>
    <w:rsid w:val="008B429C"/>
    <w:rsid w:val="008B69F7"/>
    <w:rsid w:val="008B70B7"/>
    <w:rsid w:val="008C17D1"/>
    <w:rsid w:val="008C1ED3"/>
    <w:rsid w:val="008C2071"/>
    <w:rsid w:val="008C2698"/>
    <w:rsid w:val="008C3DDD"/>
    <w:rsid w:val="008C687B"/>
    <w:rsid w:val="008D1155"/>
    <w:rsid w:val="008D1F27"/>
    <w:rsid w:val="008D3753"/>
    <w:rsid w:val="008D55B7"/>
    <w:rsid w:val="008D634C"/>
    <w:rsid w:val="008D7681"/>
    <w:rsid w:val="008E45ED"/>
    <w:rsid w:val="008E607E"/>
    <w:rsid w:val="008F2939"/>
    <w:rsid w:val="008F3842"/>
    <w:rsid w:val="008F637B"/>
    <w:rsid w:val="008F63EE"/>
    <w:rsid w:val="00901208"/>
    <w:rsid w:val="009025F1"/>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269B"/>
    <w:rsid w:val="00933E2B"/>
    <w:rsid w:val="00934AB9"/>
    <w:rsid w:val="00934ECC"/>
    <w:rsid w:val="009364C3"/>
    <w:rsid w:val="00940232"/>
    <w:rsid w:val="00940DC9"/>
    <w:rsid w:val="009428F7"/>
    <w:rsid w:val="00943CA6"/>
    <w:rsid w:val="009443FD"/>
    <w:rsid w:val="0094523F"/>
    <w:rsid w:val="00945834"/>
    <w:rsid w:val="00950CAE"/>
    <w:rsid w:val="0095193E"/>
    <w:rsid w:val="00952433"/>
    <w:rsid w:val="00955EBA"/>
    <w:rsid w:val="00956B94"/>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13B8"/>
    <w:rsid w:val="009D1C9A"/>
    <w:rsid w:val="009D2027"/>
    <w:rsid w:val="009D2649"/>
    <w:rsid w:val="009D42F6"/>
    <w:rsid w:val="009D5BF3"/>
    <w:rsid w:val="009D63FF"/>
    <w:rsid w:val="009E03D4"/>
    <w:rsid w:val="009E0E96"/>
    <w:rsid w:val="009E2B08"/>
    <w:rsid w:val="009E5E0D"/>
    <w:rsid w:val="009E6B65"/>
    <w:rsid w:val="009F19E6"/>
    <w:rsid w:val="009F1FB9"/>
    <w:rsid w:val="009F2510"/>
    <w:rsid w:val="009F39BA"/>
    <w:rsid w:val="009F53E1"/>
    <w:rsid w:val="009F63C7"/>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700D"/>
    <w:rsid w:val="00A30259"/>
    <w:rsid w:val="00A31DD4"/>
    <w:rsid w:val="00A356F4"/>
    <w:rsid w:val="00A37527"/>
    <w:rsid w:val="00A40471"/>
    <w:rsid w:val="00A40A9E"/>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E0E3A"/>
    <w:rsid w:val="00AE0F8B"/>
    <w:rsid w:val="00AE2993"/>
    <w:rsid w:val="00AE3024"/>
    <w:rsid w:val="00AE718D"/>
    <w:rsid w:val="00AE794D"/>
    <w:rsid w:val="00AF088B"/>
    <w:rsid w:val="00AF338C"/>
    <w:rsid w:val="00AF36DF"/>
    <w:rsid w:val="00AF3EF0"/>
    <w:rsid w:val="00AF4F0E"/>
    <w:rsid w:val="00AF52CD"/>
    <w:rsid w:val="00B00D9A"/>
    <w:rsid w:val="00B07175"/>
    <w:rsid w:val="00B07428"/>
    <w:rsid w:val="00B07BBE"/>
    <w:rsid w:val="00B10032"/>
    <w:rsid w:val="00B10FDF"/>
    <w:rsid w:val="00B13A99"/>
    <w:rsid w:val="00B13ED5"/>
    <w:rsid w:val="00B15E53"/>
    <w:rsid w:val="00B16F52"/>
    <w:rsid w:val="00B177DA"/>
    <w:rsid w:val="00B2122E"/>
    <w:rsid w:val="00B2383F"/>
    <w:rsid w:val="00B23C2C"/>
    <w:rsid w:val="00B26936"/>
    <w:rsid w:val="00B2771A"/>
    <w:rsid w:val="00B27F9D"/>
    <w:rsid w:val="00B332CC"/>
    <w:rsid w:val="00B33F90"/>
    <w:rsid w:val="00B340F2"/>
    <w:rsid w:val="00B34FF9"/>
    <w:rsid w:val="00B3640A"/>
    <w:rsid w:val="00B37B82"/>
    <w:rsid w:val="00B40FFA"/>
    <w:rsid w:val="00B43673"/>
    <w:rsid w:val="00B43A82"/>
    <w:rsid w:val="00B43FF9"/>
    <w:rsid w:val="00B444E0"/>
    <w:rsid w:val="00B447EF"/>
    <w:rsid w:val="00B45307"/>
    <w:rsid w:val="00B46518"/>
    <w:rsid w:val="00B50A23"/>
    <w:rsid w:val="00B52109"/>
    <w:rsid w:val="00B544E3"/>
    <w:rsid w:val="00B550C0"/>
    <w:rsid w:val="00B5592D"/>
    <w:rsid w:val="00B60195"/>
    <w:rsid w:val="00B625C1"/>
    <w:rsid w:val="00B651F0"/>
    <w:rsid w:val="00B6522A"/>
    <w:rsid w:val="00B70642"/>
    <w:rsid w:val="00B7242C"/>
    <w:rsid w:val="00B74363"/>
    <w:rsid w:val="00B74659"/>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619F"/>
    <w:rsid w:val="00BB7B02"/>
    <w:rsid w:val="00BB7DCB"/>
    <w:rsid w:val="00BB7E59"/>
    <w:rsid w:val="00BC2799"/>
    <w:rsid w:val="00BC4C24"/>
    <w:rsid w:val="00BD2188"/>
    <w:rsid w:val="00BD32E6"/>
    <w:rsid w:val="00BD3EB1"/>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5925"/>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637E"/>
    <w:rsid w:val="00C90C1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F42A1"/>
    <w:rsid w:val="00D00507"/>
    <w:rsid w:val="00D00A33"/>
    <w:rsid w:val="00D01472"/>
    <w:rsid w:val="00D034FB"/>
    <w:rsid w:val="00D0363B"/>
    <w:rsid w:val="00D03E0A"/>
    <w:rsid w:val="00D06503"/>
    <w:rsid w:val="00D122E9"/>
    <w:rsid w:val="00D13C8D"/>
    <w:rsid w:val="00D202F8"/>
    <w:rsid w:val="00D20C84"/>
    <w:rsid w:val="00D217A3"/>
    <w:rsid w:val="00D22A70"/>
    <w:rsid w:val="00D23467"/>
    <w:rsid w:val="00D26E3A"/>
    <w:rsid w:val="00D32E1C"/>
    <w:rsid w:val="00D339F5"/>
    <w:rsid w:val="00D40552"/>
    <w:rsid w:val="00D415E3"/>
    <w:rsid w:val="00D44AB6"/>
    <w:rsid w:val="00D45BB2"/>
    <w:rsid w:val="00D50972"/>
    <w:rsid w:val="00D51D9D"/>
    <w:rsid w:val="00D56684"/>
    <w:rsid w:val="00D5725A"/>
    <w:rsid w:val="00D57A0D"/>
    <w:rsid w:val="00D61D8E"/>
    <w:rsid w:val="00D663C8"/>
    <w:rsid w:val="00D71907"/>
    <w:rsid w:val="00D71B66"/>
    <w:rsid w:val="00D765D0"/>
    <w:rsid w:val="00D773C9"/>
    <w:rsid w:val="00D77827"/>
    <w:rsid w:val="00D80782"/>
    <w:rsid w:val="00D81698"/>
    <w:rsid w:val="00D81BE3"/>
    <w:rsid w:val="00D84DB2"/>
    <w:rsid w:val="00D8595C"/>
    <w:rsid w:val="00D85FD1"/>
    <w:rsid w:val="00D90355"/>
    <w:rsid w:val="00D90C4A"/>
    <w:rsid w:val="00D90EF5"/>
    <w:rsid w:val="00D91A53"/>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62A6"/>
    <w:rsid w:val="00E0061D"/>
    <w:rsid w:val="00E0140F"/>
    <w:rsid w:val="00E01FDF"/>
    <w:rsid w:val="00E03315"/>
    <w:rsid w:val="00E12474"/>
    <w:rsid w:val="00E214D7"/>
    <w:rsid w:val="00E2487C"/>
    <w:rsid w:val="00E24AAA"/>
    <w:rsid w:val="00E25EF2"/>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1E9D"/>
    <w:rsid w:val="00E93304"/>
    <w:rsid w:val="00E93883"/>
    <w:rsid w:val="00E93DEF"/>
    <w:rsid w:val="00E96241"/>
    <w:rsid w:val="00EB050B"/>
    <w:rsid w:val="00EB2FF6"/>
    <w:rsid w:val="00EB4A29"/>
    <w:rsid w:val="00EB6244"/>
    <w:rsid w:val="00EC2D97"/>
    <w:rsid w:val="00EC2F75"/>
    <w:rsid w:val="00EC365F"/>
    <w:rsid w:val="00EC3693"/>
    <w:rsid w:val="00EC605D"/>
    <w:rsid w:val="00EC7DC8"/>
    <w:rsid w:val="00ED3BC0"/>
    <w:rsid w:val="00ED3C90"/>
    <w:rsid w:val="00ED578F"/>
    <w:rsid w:val="00ED7F5C"/>
    <w:rsid w:val="00EE25C0"/>
    <w:rsid w:val="00EE612B"/>
    <w:rsid w:val="00EF032B"/>
    <w:rsid w:val="00F00E71"/>
    <w:rsid w:val="00F0250B"/>
    <w:rsid w:val="00F03C99"/>
    <w:rsid w:val="00F04513"/>
    <w:rsid w:val="00F04C46"/>
    <w:rsid w:val="00F122EB"/>
    <w:rsid w:val="00F12799"/>
    <w:rsid w:val="00F15BC4"/>
    <w:rsid w:val="00F160FF"/>
    <w:rsid w:val="00F16974"/>
    <w:rsid w:val="00F1763E"/>
    <w:rsid w:val="00F22DCF"/>
    <w:rsid w:val="00F24CA8"/>
    <w:rsid w:val="00F275E0"/>
    <w:rsid w:val="00F32499"/>
    <w:rsid w:val="00F32548"/>
    <w:rsid w:val="00F32CF7"/>
    <w:rsid w:val="00F33392"/>
    <w:rsid w:val="00F3659B"/>
    <w:rsid w:val="00F40DB8"/>
    <w:rsid w:val="00F43F7A"/>
    <w:rsid w:val="00F46738"/>
    <w:rsid w:val="00F46AE2"/>
    <w:rsid w:val="00F46E3E"/>
    <w:rsid w:val="00F5036F"/>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90A95"/>
    <w:rsid w:val="00F92E2D"/>
    <w:rsid w:val="00F97D88"/>
    <w:rsid w:val="00FA1A37"/>
    <w:rsid w:val="00FA3DF2"/>
    <w:rsid w:val="00FA41F1"/>
    <w:rsid w:val="00FA52DD"/>
    <w:rsid w:val="00FA5DD1"/>
    <w:rsid w:val="00FA6266"/>
    <w:rsid w:val="00FA738C"/>
    <w:rsid w:val="00FB01AE"/>
    <w:rsid w:val="00FB10FC"/>
    <w:rsid w:val="00FB6F78"/>
    <w:rsid w:val="00FC103C"/>
    <w:rsid w:val="00FC17B5"/>
    <w:rsid w:val="00FC64C4"/>
    <w:rsid w:val="00FC6F64"/>
    <w:rsid w:val="00FD329D"/>
    <w:rsid w:val="00FD730B"/>
    <w:rsid w:val="00FE0799"/>
    <w:rsid w:val="00FE120F"/>
    <w:rsid w:val="00FE3CCD"/>
    <w:rsid w:val="00FE3E51"/>
    <w:rsid w:val="00FE4A36"/>
    <w:rsid w:val="00FE5178"/>
    <w:rsid w:val="00FE7F32"/>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5274</TotalTime>
  <Pages>4</Pages>
  <Words>868</Words>
  <Characters>4949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707</cp:revision>
  <cp:lastPrinted>2023-05-07T14:42:00Z</cp:lastPrinted>
  <dcterms:created xsi:type="dcterms:W3CDTF">2022-10-16T08:36:00Z</dcterms:created>
  <dcterms:modified xsi:type="dcterms:W3CDTF">2023-05-08T07:51:00Z</dcterms:modified>
</cp:coreProperties>
</file>